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CDF0" w14:textId="77777777" w:rsidR="00A852F5" w:rsidRDefault="00A852F5" w:rsidP="00A852F5">
      <w:pPr>
        <w:ind w:left="720" w:hanging="720"/>
        <w:rPr>
          <w:rFonts w:ascii="Arial" w:hAnsi="Arial" w:cs="Arial"/>
          <w:sz w:val="24"/>
          <w:szCs w:val="24"/>
        </w:rPr>
      </w:pPr>
    </w:p>
    <w:p w14:paraId="09BC6C3F" w14:textId="77777777" w:rsidR="00A852F5" w:rsidRDefault="00A852F5" w:rsidP="00A852F5">
      <w:pPr>
        <w:ind w:left="720" w:hanging="720"/>
        <w:rPr>
          <w:rFonts w:ascii="Arial" w:hAnsi="Arial" w:cs="Arial"/>
          <w:sz w:val="24"/>
          <w:szCs w:val="24"/>
        </w:rPr>
      </w:pPr>
    </w:p>
    <w:p w14:paraId="100B02E2" w14:textId="77777777" w:rsidR="00A852F5" w:rsidRDefault="00A852F5" w:rsidP="00A852F5">
      <w:pPr>
        <w:ind w:left="720" w:hanging="720"/>
        <w:rPr>
          <w:rFonts w:ascii="Arial" w:hAnsi="Arial" w:cs="Arial"/>
          <w:sz w:val="24"/>
          <w:szCs w:val="24"/>
        </w:rPr>
      </w:pPr>
    </w:p>
    <w:p w14:paraId="1CAC5330" w14:textId="5855AEA8" w:rsidR="00A852F5" w:rsidRDefault="00A852F5" w:rsidP="00A852F5">
      <w:pPr>
        <w:ind w:left="720" w:hanging="720"/>
        <w:jc w:val="center"/>
        <w:rPr>
          <w:rFonts w:ascii="Arial" w:hAnsi="Arial" w:cs="Arial"/>
          <w:sz w:val="24"/>
          <w:szCs w:val="24"/>
        </w:rPr>
      </w:pPr>
      <w:r>
        <w:rPr>
          <w:rFonts w:ascii="Arial" w:hAnsi="Arial" w:cs="Arial"/>
          <w:sz w:val="24"/>
          <w:szCs w:val="24"/>
        </w:rPr>
        <w:t xml:space="preserve">Melanie Minnabarriet </w:t>
      </w:r>
    </w:p>
    <w:p w14:paraId="6A1A4303" w14:textId="650871CE" w:rsidR="00A852F5" w:rsidRDefault="00A852F5" w:rsidP="00A852F5">
      <w:pPr>
        <w:ind w:left="720" w:hanging="720"/>
        <w:jc w:val="center"/>
        <w:rPr>
          <w:rFonts w:ascii="Arial" w:hAnsi="Arial" w:cs="Arial"/>
          <w:sz w:val="24"/>
          <w:szCs w:val="24"/>
        </w:rPr>
      </w:pPr>
      <w:r>
        <w:rPr>
          <w:rFonts w:ascii="Arial" w:hAnsi="Arial" w:cs="Arial"/>
          <w:sz w:val="24"/>
          <w:szCs w:val="24"/>
        </w:rPr>
        <w:t>T00195821</w:t>
      </w:r>
    </w:p>
    <w:p w14:paraId="1002C8AD" w14:textId="599C2E4E" w:rsidR="00A852F5" w:rsidRDefault="00A852F5" w:rsidP="00A852F5">
      <w:pPr>
        <w:ind w:left="720" w:hanging="720"/>
        <w:jc w:val="center"/>
        <w:rPr>
          <w:rFonts w:ascii="Arial" w:hAnsi="Arial" w:cs="Arial"/>
          <w:sz w:val="24"/>
          <w:szCs w:val="24"/>
        </w:rPr>
      </w:pPr>
      <w:r>
        <w:rPr>
          <w:rFonts w:ascii="Arial" w:hAnsi="Arial" w:cs="Arial"/>
          <w:sz w:val="24"/>
          <w:szCs w:val="24"/>
        </w:rPr>
        <w:t xml:space="preserve">IDIS 3000 </w:t>
      </w:r>
    </w:p>
    <w:p w14:paraId="57A948B7" w14:textId="35AFA6BC" w:rsidR="00A852F5" w:rsidRDefault="00A852F5" w:rsidP="00A852F5">
      <w:pPr>
        <w:ind w:left="720" w:hanging="720"/>
        <w:jc w:val="center"/>
        <w:rPr>
          <w:rFonts w:ascii="Arial" w:hAnsi="Arial" w:cs="Arial"/>
          <w:sz w:val="24"/>
          <w:szCs w:val="24"/>
        </w:rPr>
      </w:pPr>
      <w:r>
        <w:rPr>
          <w:rFonts w:ascii="Arial" w:hAnsi="Arial" w:cs="Arial"/>
          <w:sz w:val="24"/>
          <w:szCs w:val="24"/>
        </w:rPr>
        <w:t>Winter 2018</w:t>
      </w:r>
    </w:p>
    <w:p w14:paraId="2E9C3DCF" w14:textId="2C79B6CE" w:rsidR="00A852F5" w:rsidRDefault="00A852F5" w:rsidP="00A852F5">
      <w:pPr>
        <w:ind w:left="720" w:hanging="720"/>
        <w:jc w:val="center"/>
        <w:rPr>
          <w:rFonts w:ascii="Arial" w:hAnsi="Arial" w:cs="Arial"/>
          <w:sz w:val="24"/>
          <w:szCs w:val="24"/>
        </w:rPr>
      </w:pPr>
      <w:r>
        <w:rPr>
          <w:rFonts w:ascii="Arial" w:hAnsi="Arial" w:cs="Arial"/>
          <w:sz w:val="24"/>
          <w:szCs w:val="24"/>
        </w:rPr>
        <w:t xml:space="preserve">Annotated Bibliography </w:t>
      </w:r>
    </w:p>
    <w:p w14:paraId="12879722" w14:textId="77777777" w:rsidR="00A852F5" w:rsidRDefault="00A852F5" w:rsidP="00A852F5">
      <w:pPr>
        <w:ind w:left="720" w:hanging="720"/>
        <w:rPr>
          <w:rFonts w:ascii="Arial" w:hAnsi="Arial" w:cs="Arial"/>
          <w:sz w:val="24"/>
          <w:szCs w:val="24"/>
        </w:rPr>
      </w:pPr>
    </w:p>
    <w:p w14:paraId="686D59E1" w14:textId="77777777" w:rsidR="00A852F5" w:rsidRDefault="00A852F5" w:rsidP="00A852F5">
      <w:pPr>
        <w:ind w:left="720" w:hanging="720"/>
        <w:rPr>
          <w:rFonts w:ascii="Arial" w:hAnsi="Arial" w:cs="Arial"/>
          <w:sz w:val="24"/>
          <w:szCs w:val="24"/>
        </w:rPr>
      </w:pPr>
    </w:p>
    <w:p w14:paraId="06A1B0BB" w14:textId="77777777" w:rsidR="00A852F5" w:rsidRDefault="00A852F5" w:rsidP="00A852F5">
      <w:pPr>
        <w:ind w:left="720" w:hanging="720"/>
        <w:rPr>
          <w:rFonts w:ascii="Arial" w:hAnsi="Arial" w:cs="Arial"/>
          <w:sz w:val="24"/>
          <w:szCs w:val="24"/>
        </w:rPr>
      </w:pPr>
    </w:p>
    <w:p w14:paraId="690FE981" w14:textId="77777777" w:rsidR="00A852F5" w:rsidRDefault="00A852F5" w:rsidP="00A852F5">
      <w:pPr>
        <w:ind w:left="720" w:hanging="720"/>
        <w:rPr>
          <w:rFonts w:ascii="Arial" w:hAnsi="Arial" w:cs="Arial"/>
          <w:sz w:val="24"/>
          <w:szCs w:val="24"/>
        </w:rPr>
      </w:pPr>
    </w:p>
    <w:p w14:paraId="51A52140" w14:textId="77777777" w:rsidR="00A852F5" w:rsidRDefault="00A852F5" w:rsidP="00A852F5">
      <w:pPr>
        <w:ind w:left="720" w:hanging="720"/>
        <w:rPr>
          <w:rFonts w:ascii="Arial" w:hAnsi="Arial" w:cs="Arial"/>
          <w:sz w:val="24"/>
          <w:szCs w:val="24"/>
        </w:rPr>
      </w:pPr>
    </w:p>
    <w:p w14:paraId="6A23B879" w14:textId="77777777" w:rsidR="00A852F5" w:rsidRDefault="00A852F5" w:rsidP="00A852F5">
      <w:pPr>
        <w:ind w:left="720" w:hanging="720"/>
        <w:rPr>
          <w:rFonts w:ascii="Arial" w:hAnsi="Arial" w:cs="Arial"/>
          <w:sz w:val="24"/>
          <w:szCs w:val="24"/>
        </w:rPr>
      </w:pPr>
    </w:p>
    <w:p w14:paraId="0F971C7C" w14:textId="77777777" w:rsidR="00A852F5" w:rsidRDefault="00A852F5" w:rsidP="00A852F5">
      <w:pPr>
        <w:ind w:left="720" w:hanging="720"/>
        <w:rPr>
          <w:rFonts w:ascii="Arial" w:hAnsi="Arial" w:cs="Arial"/>
          <w:sz w:val="24"/>
          <w:szCs w:val="24"/>
        </w:rPr>
      </w:pPr>
    </w:p>
    <w:p w14:paraId="4E8CE72D" w14:textId="77777777" w:rsidR="00A852F5" w:rsidRDefault="00A852F5" w:rsidP="00A852F5">
      <w:pPr>
        <w:ind w:left="720" w:hanging="720"/>
        <w:rPr>
          <w:rFonts w:ascii="Arial" w:hAnsi="Arial" w:cs="Arial"/>
          <w:sz w:val="24"/>
          <w:szCs w:val="24"/>
        </w:rPr>
      </w:pPr>
    </w:p>
    <w:p w14:paraId="649B695E" w14:textId="77777777" w:rsidR="00A852F5" w:rsidRDefault="00A852F5" w:rsidP="00A852F5">
      <w:pPr>
        <w:ind w:left="720" w:hanging="720"/>
        <w:rPr>
          <w:rFonts w:ascii="Arial" w:hAnsi="Arial" w:cs="Arial"/>
          <w:sz w:val="24"/>
          <w:szCs w:val="24"/>
        </w:rPr>
      </w:pPr>
    </w:p>
    <w:p w14:paraId="08D1539D" w14:textId="77777777" w:rsidR="00A852F5" w:rsidRDefault="00A852F5" w:rsidP="00A852F5">
      <w:pPr>
        <w:ind w:left="720" w:hanging="720"/>
        <w:rPr>
          <w:rFonts w:ascii="Arial" w:hAnsi="Arial" w:cs="Arial"/>
          <w:sz w:val="24"/>
          <w:szCs w:val="24"/>
        </w:rPr>
      </w:pPr>
    </w:p>
    <w:p w14:paraId="3E32D17C" w14:textId="77777777" w:rsidR="00A852F5" w:rsidRDefault="00A852F5" w:rsidP="00A852F5">
      <w:pPr>
        <w:ind w:left="720" w:hanging="720"/>
        <w:rPr>
          <w:rFonts w:ascii="Arial" w:hAnsi="Arial" w:cs="Arial"/>
          <w:sz w:val="24"/>
          <w:szCs w:val="24"/>
        </w:rPr>
      </w:pPr>
    </w:p>
    <w:p w14:paraId="65CE0B6A" w14:textId="77777777" w:rsidR="00A852F5" w:rsidRDefault="00A852F5" w:rsidP="00A852F5">
      <w:pPr>
        <w:ind w:left="720" w:hanging="720"/>
        <w:rPr>
          <w:rFonts w:ascii="Arial" w:hAnsi="Arial" w:cs="Arial"/>
          <w:sz w:val="24"/>
          <w:szCs w:val="24"/>
        </w:rPr>
      </w:pPr>
    </w:p>
    <w:p w14:paraId="7EDBA303" w14:textId="77777777" w:rsidR="00A852F5" w:rsidRDefault="00A852F5" w:rsidP="00A852F5">
      <w:pPr>
        <w:ind w:left="720" w:hanging="720"/>
        <w:rPr>
          <w:rFonts w:ascii="Arial" w:hAnsi="Arial" w:cs="Arial"/>
          <w:sz w:val="24"/>
          <w:szCs w:val="24"/>
        </w:rPr>
      </w:pPr>
    </w:p>
    <w:p w14:paraId="4BB75DED" w14:textId="77777777" w:rsidR="00A852F5" w:rsidRDefault="00A852F5" w:rsidP="00A852F5">
      <w:pPr>
        <w:ind w:left="720" w:hanging="720"/>
        <w:rPr>
          <w:rFonts w:ascii="Arial" w:hAnsi="Arial" w:cs="Arial"/>
          <w:sz w:val="24"/>
          <w:szCs w:val="24"/>
        </w:rPr>
      </w:pPr>
    </w:p>
    <w:p w14:paraId="5EB03CAD" w14:textId="77777777" w:rsidR="00A852F5" w:rsidRDefault="00A852F5" w:rsidP="00A852F5">
      <w:pPr>
        <w:ind w:left="720" w:hanging="720"/>
        <w:rPr>
          <w:rFonts w:ascii="Arial" w:hAnsi="Arial" w:cs="Arial"/>
          <w:sz w:val="24"/>
          <w:szCs w:val="24"/>
        </w:rPr>
      </w:pPr>
    </w:p>
    <w:p w14:paraId="77066529" w14:textId="77777777" w:rsidR="00A852F5" w:rsidRDefault="00A852F5" w:rsidP="00A852F5">
      <w:pPr>
        <w:ind w:left="720" w:hanging="720"/>
        <w:rPr>
          <w:rFonts w:ascii="Arial" w:hAnsi="Arial" w:cs="Arial"/>
          <w:sz w:val="24"/>
          <w:szCs w:val="24"/>
        </w:rPr>
      </w:pPr>
    </w:p>
    <w:p w14:paraId="4EBD7E8D" w14:textId="77777777" w:rsidR="00A852F5" w:rsidRDefault="00A852F5" w:rsidP="00A852F5">
      <w:pPr>
        <w:ind w:left="720" w:hanging="720"/>
        <w:rPr>
          <w:rFonts w:ascii="Arial" w:hAnsi="Arial" w:cs="Arial"/>
          <w:sz w:val="24"/>
          <w:szCs w:val="24"/>
        </w:rPr>
      </w:pPr>
    </w:p>
    <w:p w14:paraId="3E79DD56" w14:textId="77777777" w:rsidR="00A852F5" w:rsidRDefault="00A852F5" w:rsidP="00A852F5">
      <w:pPr>
        <w:ind w:left="720" w:hanging="720"/>
        <w:rPr>
          <w:rFonts w:ascii="Arial" w:hAnsi="Arial" w:cs="Arial"/>
          <w:sz w:val="24"/>
          <w:szCs w:val="24"/>
        </w:rPr>
      </w:pPr>
    </w:p>
    <w:p w14:paraId="2CED9536" w14:textId="77777777" w:rsidR="00A852F5" w:rsidRDefault="00A852F5" w:rsidP="00A852F5">
      <w:pPr>
        <w:ind w:left="720" w:hanging="720"/>
        <w:rPr>
          <w:rFonts w:ascii="Arial" w:hAnsi="Arial" w:cs="Arial"/>
          <w:sz w:val="24"/>
          <w:szCs w:val="24"/>
        </w:rPr>
      </w:pPr>
    </w:p>
    <w:p w14:paraId="61733911" w14:textId="77777777" w:rsidR="00A852F5" w:rsidRDefault="00A852F5" w:rsidP="00A852F5">
      <w:pPr>
        <w:ind w:left="720" w:hanging="720"/>
        <w:rPr>
          <w:rFonts w:ascii="Arial" w:hAnsi="Arial" w:cs="Arial"/>
          <w:sz w:val="24"/>
          <w:szCs w:val="24"/>
        </w:rPr>
      </w:pPr>
    </w:p>
    <w:p w14:paraId="59A5DCF4" w14:textId="77777777" w:rsidR="00A852F5" w:rsidRDefault="00A852F5" w:rsidP="00A852F5">
      <w:pPr>
        <w:ind w:left="720" w:hanging="720"/>
        <w:rPr>
          <w:rFonts w:ascii="Arial" w:hAnsi="Arial" w:cs="Arial"/>
          <w:sz w:val="24"/>
          <w:szCs w:val="24"/>
        </w:rPr>
      </w:pPr>
    </w:p>
    <w:p w14:paraId="4D7A1296" w14:textId="77777777" w:rsidR="00A852F5" w:rsidRDefault="00A852F5" w:rsidP="00A852F5">
      <w:pPr>
        <w:ind w:left="720" w:hanging="720"/>
        <w:rPr>
          <w:rFonts w:ascii="Arial" w:hAnsi="Arial" w:cs="Arial"/>
          <w:sz w:val="24"/>
          <w:szCs w:val="24"/>
        </w:rPr>
      </w:pPr>
    </w:p>
    <w:p w14:paraId="18C28675" w14:textId="77777777" w:rsidR="00A852F5" w:rsidRDefault="00A852F5" w:rsidP="00A852F5">
      <w:pPr>
        <w:ind w:left="720" w:hanging="720"/>
        <w:rPr>
          <w:rFonts w:ascii="Arial" w:hAnsi="Arial" w:cs="Arial"/>
          <w:sz w:val="24"/>
          <w:szCs w:val="24"/>
        </w:rPr>
      </w:pPr>
    </w:p>
    <w:p w14:paraId="00BA9181" w14:textId="77777777" w:rsidR="00A852F5" w:rsidRDefault="00A852F5" w:rsidP="00A852F5">
      <w:pPr>
        <w:ind w:left="720" w:hanging="720"/>
        <w:rPr>
          <w:rFonts w:ascii="Arial" w:hAnsi="Arial" w:cs="Arial"/>
          <w:sz w:val="24"/>
          <w:szCs w:val="24"/>
        </w:rPr>
      </w:pPr>
    </w:p>
    <w:p w14:paraId="22B2EB38" w14:textId="641E7D52" w:rsidR="00C54F6C" w:rsidRPr="00DB5A09" w:rsidRDefault="00C54F6C" w:rsidP="00A852F5">
      <w:pPr>
        <w:ind w:left="720" w:hanging="720"/>
        <w:jc w:val="center"/>
        <w:rPr>
          <w:rFonts w:ascii="Arial" w:hAnsi="Arial" w:cs="Arial"/>
          <w:sz w:val="24"/>
          <w:szCs w:val="24"/>
        </w:rPr>
      </w:pPr>
      <w:r w:rsidRPr="00DB5A09">
        <w:rPr>
          <w:rFonts w:ascii="Arial" w:hAnsi="Arial" w:cs="Arial"/>
          <w:sz w:val="24"/>
          <w:szCs w:val="24"/>
        </w:rPr>
        <w:t>Anastasiow, Nicholas J. and Michael L. Hanes. "Cognitive Development and the Acquisition of Language in Three Subcultural Groups." </w:t>
      </w:r>
      <w:r w:rsidRPr="00DB5A09">
        <w:rPr>
          <w:rFonts w:ascii="Arial" w:hAnsi="Arial" w:cs="Arial"/>
          <w:i/>
          <w:iCs/>
          <w:sz w:val="24"/>
          <w:szCs w:val="24"/>
          <w:bdr w:val="none" w:sz="0" w:space="0" w:color="auto" w:frame="1"/>
        </w:rPr>
        <w:t>Developmental Psychology</w:t>
      </w:r>
      <w:r w:rsidRPr="00DB5A09">
        <w:rPr>
          <w:rFonts w:ascii="Arial" w:hAnsi="Arial" w:cs="Arial"/>
          <w:sz w:val="24"/>
          <w:szCs w:val="24"/>
        </w:rPr>
        <w:t>, vol. 10, no. 5, Sept. 1974, pp. 703-709. EBSCO</w:t>
      </w:r>
      <w:r w:rsidRPr="00DB5A09">
        <w:rPr>
          <w:rFonts w:ascii="Arial" w:hAnsi="Arial" w:cs="Arial"/>
          <w:i/>
          <w:iCs/>
          <w:sz w:val="24"/>
          <w:szCs w:val="24"/>
          <w:bdr w:val="none" w:sz="0" w:space="0" w:color="auto" w:frame="1"/>
        </w:rPr>
        <w:t>host</w:t>
      </w:r>
      <w:r w:rsidRPr="00DB5A09">
        <w:rPr>
          <w:rFonts w:ascii="Arial" w:hAnsi="Arial" w:cs="Arial"/>
          <w:sz w:val="24"/>
          <w:szCs w:val="24"/>
        </w:rPr>
        <w:t>, doi:10.1037/h0037010.</w:t>
      </w:r>
    </w:p>
    <w:p w14:paraId="6B151426" w14:textId="5393ED5C" w:rsidR="00C54F6C" w:rsidRPr="00DB5A09" w:rsidRDefault="00163DB0" w:rsidP="00DB5A09">
      <w:pPr>
        <w:rPr>
          <w:rFonts w:ascii="Arial" w:hAnsi="Arial" w:cs="Arial"/>
          <w:sz w:val="24"/>
          <w:szCs w:val="24"/>
        </w:rPr>
      </w:pPr>
      <w:r w:rsidRPr="00DB5A09">
        <w:rPr>
          <w:rFonts w:ascii="Arial" w:hAnsi="Arial" w:cs="Arial"/>
          <w:sz w:val="24"/>
          <w:szCs w:val="24"/>
        </w:rPr>
        <w:t xml:space="preserve">This study looked at whether black inner-city kids differ from white middle-class groups. While the study showed no significant difference, what I found interesting was the way the researchers found the children from different backgrounds to assess. </w:t>
      </w:r>
      <w:r w:rsidR="008B5E4E" w:rsidRPr="00DB5A09">
        <w:rPr>
          <w:rFonts w:ascii="Arial" w:hAnsi="Arial" w:cs="Arial"/>
          <w:sz w:val="24"/>
          <w:szCs w:val="24"/>
        </w:rPr>
        <w:t xml:space="preserve">Subjects were found for the black inner-city sample by identifying depressed areas that qualify for </w:t>
      </w:r>
      <w:r w:rsidR="00871AA7">
        <w:rPr>
          <w:rFonts w:ascii="Arial" w:hAnsi="Arial" w:cs="Arial"/>
          <w:sz w:val="24"/>
          <w:szCs w:val="24"/>
        </w:rPr>
        <w:t>extra or more</w:t>
      </w:r>
      <w:r w:rsidR="008B5E4E" w:rsidRPr="00DB5A09">
        <w:rPr>
          <w:rFonts w:ascii="Arial" w:hAnsi="Arial" w:cs="Arial"/>
          <w:sz w:val="24"/>
          <w:szCs w:val="24"/>
        </w:rPr>
        <w:t xml:space="preserve"> funding to schools. While at the opposite end, white middle-class children were selected on the basis of education level of parents, c</w:t>
      </w:r>
      <w:r w:rsidR="00871AA7">
        <w:rPr>
          <w:rFonts w:ascii="Arial" w:hAnsi="Arial" w:cs="Arial"/>
          <w:sz w:val="24"/>
          <w:szCs w:val="24"/>
        </w:rPr>
        <w:t>ollected by</w:t>
      </w:r>
      <w:r w:rsidR="008B5E4E" w:rsidRPr="00DB5A09">
        <w:rPr>
          <w:rFonts w:ascii="Arial" w:hAnsi="Arial" w:cs="Arial"/>
          <w:sz w:val="24"/>
          <w:szCs w:val="24"/>
        </w:rPr>
        <w:t xml:space="preserve"> a high number of university families. This article is useful to me because it shows evidence that research looks at parent or caregiver education in terms of language </w:t>
      </w:r>
      <w:r w:rsidR="00195393" w:rsidRPr="00DB5A09">
        <w:rPr>
          <w:rFonts w:ascii="Arial" w:hAnsi="Arial" w:cs="Arial"/>
          <w:sz w:val="24"/>
          <w:szCs w:val="24"/>
        </w:rPr>
        <w:t>performance</w:t>
      </w:r>
      <w:r w:rsidR="008B5E4E" w:rsidRPr="00DB5A09">
        <w:rPr>
          <w:rFonts w:ascii="Arial" w:hAnsi="Arial" w:cs="Arial"/>
          <w:sz w:val="24"/>
          <w:szCs w:val="24"/>
        </w:rPr>
        <w:t xml:space="preserve"> of children, also this article correlates funding services to children in terms of learning assistance. </w:t>
      </w:r>
    </w:p>
    <w:p w14:paraId="77F58879" w14:textId="77777777" w:rsidR="00515849" w:rsidRPr="00DB5A09" w:rsidRDefault="00515849" w:rsidP="00DB5A09">
      <w:pPr>
        <w:rPr>
          <w:rFonts w:ascii="Arial" w:hAnsi="Arial" w:cs="Arial"/>
          <w:sz w:val="24"/>
          <w:szCs w:val="24"/>
        </w:rPr>
      </w:pPr>
    </w:p>
    <w:p w14:paraId="7253BD1D" w14:textId="77777777" w:rsidR="00CE1627" w:rsidRPr="00DB5A09" w:rsidRDefault="00CE1627" w:rsidP="00C16D63">
      <w:pPr>
        <w:ind w:left="720" w:hanging="720"/>
        <w:rPr>
          <w:rFonts w:ascii="Arial" w:hAnsi="Arial" w:cs="Arial"/>
          <w:sz w:val="24"/>
          <w:szCs w:val="24"/>
        </w:rPr>
      </w:pPr>
      <w:r w:rsidRPr="00DB5A09">
        <w:rPr>
          <w:rFonts w:ascii="Arial" w:hAnsi="Arial" w:cs="Arial"/>
          <w:sz w:val="24"/>
          <w:szCs w:val="24"/>
        </w:rPr>
        <w:t>Augsberger, Astraea, et al. "Best Practices for Youth Engagement in Municipal Government." </w:t>
      </w:r>
      <w:r w:rsidRPr="00DB5A09">
        <w:rPr>
          <w:rFonts w:ascii="Arial" w:hAnsi="Arial" w:cs="Arial"/>
          <w:i/>
          <w:iCs/>
          <w:sz w:val="24"/>
          <w:szCs w:val="24"/>
          <w:bdr w:val="none" w:sz="0" w:space="0" w:color="auto" w:frame="1"/>
        </w:rPr>
        <w:t>National Civic Review</w:t>
      </w:r>
      <w:r w:rsidRPr="00DB5A09">
        <w:rPr>
          <w:rFonts w:ascii="Arial" w:hAnsi="Arial" w:cs="Arial"/>
          <w:sz w:val="24"/>
          <w:szCs w:val="24"/>
        </w:rPr>
        <w:t>, vol. 106, no. 1, Spring2017, pp. 9-16. EBSCO</w:t>
      </w:r>
      <w:r w:rsidRPr="00DB5A09">
        <w:rPr>
          <w:rFonts w:ascii="Arial" w:hAnsi="Arial" w:cs="Arial"/>
          <w:i/>
          <w:iCs/>
          <w:sz w:val="24"/>
          <w:szCs w:val="24"/>
          <w:bdr w:val="none" w:sz="0" w:space="0" w:color="auto" w:frame="1"/>
        </w:rPr>
        <w:t>host</w:t>
      </w:r>
      <w:r w:rsidRPr="00DB5A09">
        <w:rPr>
          <w:rFonts w:ascii="Arial" w:hAnsi="Arial" w:cs="Arial"/>
          <w:sz w:val="24"/>
          <w:szCs w:val="24"/>
        </w:rPr>
        <w:t>, doi:10.1002/ncr.21304.</w:t>
      </w:r>
    </w:p>
    <w:p w14:paraId="4753D6D8" w14:textId="1CC026B0" w:rsidR="004A45D9" w:rsidRDefault="00CE1627" w:rsidP="00DB5A09">
      <w:pPr>
        <w:rPr>
          <w:rFonts w:ascii="Arial" w:hAnsi="Arial" w:cs="Arial"/>
          <w:sz w:val="24"/>
          <w:szCs w:val="24"/>
        </w:rPr>
      </w:pPr>
      <w:r w:rsidRPr="00DB5A09">
        <w:rPr>
          <w:rFonts w:ascii="Arial" w:hAnsi="Arial" w:cs="Arial"/>
          <w:sz w:val="24"/>
          <w:szCs w:val="24"/>
        </w:rPr>
        <w:t xml:space="preserve">This article gives reasoning for how funding is allotted and how youth in certain areas may participate in their municipal governing, which will give a voice and recognition to what kind of services and engagement their community needs. This article will be useful within my sources because Augsberger et al. look at what could potentially be reached with youth engagement in government, and how that will affect funding, give them early knowledge of how funding is decided and giving them a </w:t>
      </w:r>
      <w:r w:rsidR="00871AA7">
        <w:rPr>
          <w:rFonts w:ascii="Arial" w:hAnsi="Arial" w:cs="Arial"/>
          <w:sz w:val="24"/>
          <w:szCs w:val="24"/>
        </w:rPr>
        <w:t xml:space="preserve">confident </w:t>
      </w:r>
      <w:r w:rsidRPr="00DB5A09">
        <w:rPr>
          <w:rFonts w:ascii="Arial" w:hAnsi="Arial" w:cs="Arial"/>
          <w:sz w:val="24"/>
          <w:szCs w:val="24"/>
        </w:rPr>
        <w:t xml:space="preserve">voice. </w:t>
      </w:r>
      <w:r w:rsidR="001763B5">
        <w:rPr>
          <w:rFonts w:ascii="Arial" w:hAnsi="Arial" w:cs="Arial"/>
          <w:sz w:val="24"/>
          <w:szCs w:val="24"/>
        </w:rPr>
        <w:t>Which can lead into adults that will advocate for their community and children</w:t>
      </w:r>
      <w:r w:rsidR="00871AA7">
        <w:rPr>
          <w:rFonts w:ascii="Arial" w:hAnsi="Arial" w:cs="Arial"/>
          <w:sz w:val="24"/>
          <w:szCs w:val="24"/>
        </w:rPr>
        <w:t xml:space="preserve">, thus staying proactive in community. </w:t>
      </w:r>
    </w:p>
    <w:p w14:paraId="51935852" w14:textId="77777777" w:rsidR="003F75A4" w:rsidRPr="00DB5A09" w:rsidRDefault="003F75A4" w:rsidP="00DB5A09">
      <w:pPr>
        <w:rPr>
          <w:rFonts w:ascii="Arial" w:hAnsi="Arial" w:cs="Arial"/>
          <w:sz w:val="24"/>
          <w:szCs w:val="24"/>
        </w:rPr>
      </w:pPr>
    </w:p>
    <w:p w14:paraId="1EE4CCF3" w14:textId="73FCE115" w:rsidR="00CE1627" w:rsidRPr="00DB5A09" w:rsidRDefault="00CE1627" w:rsidP="00C16D63">
      <w:pPr>
        <w:ind w:left="720" w:hanging="720"/>
        <w:rPr>
          <w:rFonts w:ascii="Arial" w:hAnsi="Arial" w:cs="Arial"/>
          <w:sz w:val="24"/>
          <w:szCs w:val="24"/>
        </w:rPr>
      </w:pPr>
      <w:r w:rsidRPr="00DB5A09">
        <w:rPr>
          <w:rFonts w:ascii="Arial" w:hAnsi="Arial" w:cs="Arial"/>
          <w:sz w:val="24"/>
          <w:szCs w:val="24"/>
        </w:rPr>
        <w:t>Brentnall, Jennie, et al. "Carer and Service Providers' Experiences of Individual Funding Models for Children with a Disability in Rural and Remote Areas." </w:t>
      </w:r>
      <w:r w:rsidRPr="00DB5A09">
        <w:rPr>
          <w:rFonts w:ascii="Arial" w:hAnsi="Arial" w:cs="Arial"/>
          <w:i/>
          <w:iCs/>
          <w:sz w:val="24"/>
          <w:szCs w:val="24"/>
          <w:bdr w:val="none" w:sz="0" w:space="0" w:color="auto" w:frame="1"/>
        </w:rPr>
        <w:t>Health &amp; Social Care in the Community</w:t>
      </w:r>
      <w:r w:rsidRPr="00DB5A09">
        <w:rPr>
          <w:rFonts w:ascii="Arial" w:hAnsi="Arial" w:cs="Arial"/>
          <w:sz w:val="24"/>
          <w:szCs w:val="24"/>
        </w:rPr>
        <w:t>, vol. 21, no. 4, n.d., pp. 432-441. EBSCO</w:t>
      </w:r>
      <w:r w:rsidRPr="00DB5A09">
        <w:rPr>
          <w:rFonts w:ascii="Arial" w:hAnsi="Arial" w:cs="Arial"/>
          <w:i/>
          <w:iCs/>
          <w:sz w:val="24"/>
          <w:szCs w:val="24"/>
          <w:bdr w:val="none" w:sz="0" w:space="0" w:color="auto" w:frame="1"/>
        </w:rPr>
        <w:t>host</w:t>
      </w:r>
      <w:r w:rsidRPr="00DB5A09">
        <w:rPr>
          <w:rFonts w:ascii="Arial" w:hAnsi="Arial" w:cs="Arial"/>
          <w:sz w:val="24"/>
          <w:szCs w:val="24"/>
        </w:rPr>
        <w:t xml:space="preserve">, </w:t>
      </w:r>
      <w:hyperlink r:id="rId4" w:tgtFrame="_blank" w:history="1">
        <w:r w:rsidRPr="00DB5A09">
          <w:rPr>
            <w:rStyle w:val="Hyperlink"/>
            <w:rFonts w:ascii="Arial" w:hAnsi="Arial" w:cs="Arial"/>
            <w:color w:val="1155CC"/>
            <w:sz w:val="24"/>
            <w:szCs w:val="24"/>
          </w:rPr>
          <w:t>ezproxy.tru.ca/login?url=https://search.ebscohost.com/login.aspx?direct=true&amp;db=edswss&amp;AN=000320404000010&amp;site=eds-live</w:t>
        </w:r>
      </w:hyperlink>
      <w:r w:rsidRPr="00DB5A09">
        <w:rPr>
          <w:rFonts w:ascii="Arial" w:hAnsi="Arial" w:cs="Arial"/>
          <w:sz w:val="24"/>
          <w:szCs w:val="24"/>
        </w:rPr>
        <w:t>.</w:t>
      </w:r>
    </w:p>
    <w:p w14:paraId="280AE1B7" w14:textId="5B435462" w:rsidR="00CE1627" w:rsidRPr="00DB5A09" w:rsidRDefault="00CE1627" w:rsidP="00DB5A09">
      <w:pPr>
        <w:rPr>
          <w:rFonts w:ascii="Arial" w:hAnsi="Arial" w:cs="Arial"/>
          <w:sz w:val="24"/>
          <w:szCs w:val="24"/>
        </w:rPr>
      </w:pPr>
      <w:r w:rsidRPr="00DB5A09">
        <w:rPr>
          <w:rFonts w:ascii="Arial" w:hAnsi="Arial" w:cs="Arial"/>
          <w:sz w:val="24"/>
          <w:szCs w:val="24"/>
        </w:rPr>
        <w:t xml:space="preserve">This article discusses how individuals who live in rural or remote areas have less choice and access to services rather than their </w:t>
      </w:r>
      <w:r w:rsidR="00FD5C06">
        <w:rPr>
          <w:rFonts w:ascii="Arial" w:hAnsi="Arial" w:cs="Arial"/>
          <w:sz w:val="24"/>
          <w:szCs w:val="24"/>
        </w:rPr>
        <w:t>urban</w:t>
      </w:r>
      <w:r w:rsidRPr="00DB5A09">
        <w:rPr>
          <w:rFonts w:ascii="Arial" w:hAnsi="Arial" w:cs="Arial"/>
          <w:sz w:val="24"/>
          <w:szCs w:val="24"/>
        </w:rPr>
        <w:t xml:space="preserve"> counterparts. Reasonings stem to lack of </w:t>
      </w:r>
      <w:r w:rsidRPr="00DB5A09">
        <w:rPr>
          <w:rFonts w:ascii="Arial" w:hAnsi="Arial" w:cs="Arial"/>
          <w:sz w:val="24"/>
          <w:szCs w:val="24"/>
        </w:rPr>
        <w:lastRenderedPageBreak/>
        <w:t xml:space="preserve">information and advice, limited service options, higher cost and fewer services and </w:t>
      </w:r>
      <w:r w:rsidR="001763B5">
        <w:rPr>
          <w:rFonts w:ascii="Arial" w:hAnsi="Arial" w:cs="Arial"/>
          <w:sz w:val="24"/>
          <w:szCs w:val="24"/>
        </w:rPr>
        <w:t xml:space="preserve">the </w:t>
      </w:r>
      <w:r w:rsidRPr="00DB5A09">
        <w:rPr>
          <w:rFonts w:ascii="Arial" w:hAnsi="Arial" w:cs="Arial"/>
          <w:sz w:val="24"/>
          <w:szCs w:val="24"/>
        </w:rPr>
        <w:t xml:space="preserve">complexity of self-managing </w:t>
      </w:r>
      <w:r w:rsidR="00FD5C06">
        <w:rPr>
          <w:rFonts w:ascii="Arial" w:hAnsi="Arial" w:cs="Arial"/>
          <w:sz w:val="24"/>
          <w:szCs w:val="24"/>
        </w:rPr>
        <w:t>situations</w:t>
      </w:r>
      <w:r w:rsidRPr="00DB5A09">
        <w:rPr>
          <w:rFonts w:ascii="Arial" w:hAnsi="Arial" w:cs="Arial"/>
          <w:sz w:val="24"/>
          <w:szCs w:val="24"/>
        </w:rPr>
        <w:t>. This article strengthens my assumptions that barriers facing rural communities in the scope of children driven programs are under</w:t>
      </w:r>
      <w:r w:rsidR="00335D1B">
        <w:rPr>
          <w:rFonts w:ascii="Arial" w:hAnsi="Arial" w:cs="Arial"/>
          <w:sz w:val="24"/>
          <w:szCs w:val="24"/>
        </w:rPr>
        <w:t>-</w:t>
      </w:r>
      <w:r w:rsidRPr="00DB5A09">
        <w:rPr>
          <w:rFonts w:ascii="Arial" w:hAnsi="Arial" w:cs="Arial"/>
          <w:sz w:val="24"/>
          <w:szCs w:val="24"/>
        </w:rPr>
        <w:t>funded for rural communities</w:t>
      </w:r>
      <w:r w:rsidR="00FD5C06">
        <w:rPr>
          <w:rFonts w:ascii="Arial" w:hAnsi="Arial" w:cs="Arial"/>
          <w:sz w:val="24"/>
          <w:szCs w:val="24"/>
        </w:rPr>
        <w:t xml:space="preserve"> globally. </w:t>
      </w:r>
    </w:p>
    <w:p w14:paraId="7E767541" w14:textId="77777777" w:rsidR="003869A0" w:rsidRPr="00DB5A09" w:rsidRDefault="003869A0" w:rsidP="00DB5A09">
      <w:pPr>
        <w:rPr>
          <w:rFonts w:ascii="Arial" w:hAnsi="Arial" w:cs="Arial"/>
          <w:sz w:val="24"/>
          <w:szCs w:val="24"/>
        </w:rPr>
      </w:pPr>
    </w:p>
    <w:p w14:paraId="217D4530" w14:textId="269CE215" w:rsidR="00D432DC" w:rsidRPr="00DB5A09" w:rsidRDefault="00D432DC" w:rsidP="00C16D63">
      <w:pPr>
        <w:ind w:left="720" w:hanging="720"/>
        <w:rPr>
          <w:rFonts w:ascii="Arial" w:hAnsi="Arial" w:cs="Arial"/>
          <w:sz w:val="24"/>
          <w:szCs w:val="24"/>
        </w:rPr>
      </w:pPr>
      <w:r w:rsidRPr="00DB5A09">
        <w:rPr>
          <w:rFonts w:ascii="Arial" w:hAnsi="Arial" w:cs="Arial"/>
          <w:sz w:val="24"/>
          <w:szCs w:val="24"/>
        </w:rPr>
        <w:t>Bornstein, Marc H. and Linda R. Cote. "Expressive Vocabulary in Language Learners from Two Ecological Settings in Three Language Communities." </w:t>
      </w:r>
      <w:r w:rsidRPr="00DB5A09">
        <w:rPr>
          <w:rFonts w:ascii="Arial" w:hAnsi="Arial" w:cs="Arial"/>
          <w:i/>
          <w:iCs/>
          <w:sz w:val="24"/>
          <w:szCs w:val="24"/>
        </w:rPr>
        <w:t>Infancy</w:t>
      </w:r>
      <w:r w:rsidRPr="00DB5A09">
        <w:rPr>
          <w:rFonts w:ascii="Arial" w:hAnsi="Arial" w:cs="Arial"/>
          <w:sz w:val="24"/>
          <w:szCs w:val="24"/>
        </w:rPr>
        <w:t>, vol. 7, no. 3, 01 Jan. 2005, pp. 299-316. EBSCO</w:t>
      </w:r>
      <w:r w:rsidRPr="00DB5A09">
        <w:rPr>
          <w:rFonts w:ascii="Arial" w:hAnsi="Arial" w:cs="Arial"/>
          <w:i/>
          <w:iCs/>
          <w:sz w:val="24"/>
          <w:szCs w:val="24"/>
        </w:rPr>
        <w:t>host</w:t>
      </w:r>
      <w:r w:rsidRPr="00DB5A09">
        <w:rPr>
          <w:rFonts w:ascii="Arial" w:hAnsi="Arial" w:cs="Arial"/>
          <w:sz w:val="24"/>
          <w:szCs w:val="24"/>
        </w:rPr>
        <w:t>, ezproxy.tru.ca/</w:t>
      </w:r>
      <w:proofErr w:type="gramStart"/>
      <w:r w:rsidRPr="00DB5A09">
        <w:rPr>
          <w:rFonts w:ascii="Arial" w:hAnsi="Arial" w:cs="Arial"/>
          <w:sz w:val="24"/>
          <w:szCs w:val="24"/>
        </w:rPr>
        <w:t>login?url</w:t>
      </w:r>
      <w:proofErr w:type="gramEnd"/>
      <w:r w:rsidRPr="00DB5A09">
        <w:rPr>
          <w:rFonts w:ascii="Arial" w:hAnsi="Arial" w:cs="Arial"/>
          <w:sz w:val="24"/>
          <w:szCs w:val="24"/>
        </w:rPr>
        <w:t>=https://search-ebscohost-com.ezproxy.tru.ca/login.aspx?direct=true&amp;db=eric&amp;AN=EJ840298&amp;site=eds-live.</w:t>
      </w:r>
    </w:p>
    <w:p w14:paraId="3D09A53F" w14:textId="0731713D" w:rsidR="00B04C77" w:rsidRPr="00DB5A09" w:rsidRDefault="00F77598" w:rsidP="00DB5A09">
      <w:pPr>
        <w:rPr>
          <w:rFonts w:ascii="Arial" w:hAnsi="Arial" w:cs="Arial"/>
          <w:sz w:val="24"/>
          <w:szCs w:val="24"/>
        </w:rPr>
      </w:pPr>
      <w:r w:rsidRPr="00DB5A09">
        <w:rPr>
          <w:rFonts w:ascii="Arial" w:hAnsi="Arial" w:cs="Arial"/>
          <w:sz w:val="24"/>
          <w:szCs w:val="24"/>
        </w:rPr>
        <w:t>Bornstein and Cote’s article offers context and evidence on whether studies show which childre</w:t>
      </w:r>
      <w:r w:rsidR="00B04C77" w:rsidRPr="00DB5A09">
        <w:rPr>
          <w:rFonts w:ascii="Arial" w:hAnsi="Arial" w:cs="Arial"/>
          <w:sz w:val="24"/>
          <w:szCs w:val="24"/>
        </w:rPr>
        <w:t xml:space="preserve">n </w:t>
      </w:r>
      <w:r w:rsidRPr="00DB5A09">
        <w:rPr>
          <w:rFonts w:ascii="Arial" w:hAnsi="Arial" w:cs="Arial"/>
          <w:sz w:val="24"/>
          <w:szCs w:val="24"/>
        </w:rPr>
        <w:t xml:space="preserve">globally know more words, </w:t>
      </w:r>
      <w:r w:rsidR="00B04C77" w:rsidRPr="00DB5A09">
        <w:rPr>
          <w:rFonts w:ascii="Arial" w:hAnsi="Arial" w:cs="Arial"/>
          <w:sz w:val="24"/>
          <w:szCs w:val="24"/>
        </w:rPr>
        <w:t>children living in rural areas, or children who live urbanely. There are children from three different countries, and which</w:t>
      </w:r>
      <w:r w:rsidR="005636B3">
        <w:rPr>
          <w:rFonts w:ascii="Arial" w:hAnsi="Arial" w:cs="Arial"/>
          <w:sz w:val="24"/>
          <w:szCs w:val="24"/>
        </w:rPr>
        <w:t xml:space="preserve"> each</w:t>
      </w:r>
      <w:r w:rsidR="00B04C77" w:rsidRPr="00DB5A09">
        <w:rPr>
          <w:rFonts w:ascii="Arial" w:hAnsi="Arial" w:cs="Arial"/>
          <w:sz w:val="24"/>
          <w:szCs w:val="24"/>
        </w:rPr>
        <w:t xml:space="preserve"> country</w:t>
      </w:r>
      <w:r w:rsidR="005636B3">
        <w:rPr>
          <w:rFonts w:ascii="Arial" w:hAnsi="Arial" w:cs="Arial"/>
          <w:sz w:val="24"/>
          <w:szCs w:val="24"/>
        </w:rPr>
        <w:t xml:space="preserve"> has</w:t>
      </w:r>
      <w:r w:rsidR="00B04C77" w:rsidRPr="00DB5A09">
        <w:rPr>
          <w:rFonts w:ascii="Arial" w:hAnsi="Arial" w:cs="Arial"/>
          <w:sz w:val="24"/>
          <w:szCs w:val="24"/>
        </w:rPr>
        <w:t xml:space="preserve"> two different locations of children are evaluated. Throughout t</w:t>
      </w:r>
      <w:r w:rsidR="00136FCE" w:rsidRPr="00DB5A09">
        <w:rPr>
          <w:rFonts w:ascii="Arial" w:hAnsi="Arial" w:cs="Arial"/>
          <w:sz w:val="24"/>
          <w:szCs w:val="24"/>
        </w:rPr>
        <w:t>his</w:t>
      </w:r>
      <w:r w:rsidR="00B04C77" w:rsidRPr="00DB5A09">
        <w:rPr>
          <w:rFonts w:ascii="Arial" w:hAnsi="Arial" w:cs="Arial"/>
          <w:sz w:val="24"/>
          <w:szCs w:val="24"/>
        </w:rPr>
        <w:t xml:space="preserve"> article</w:t>
      </w:r>
      <w:r w:rsidR="00136FCE" w:rsidRPr="00DB5A09">
        <w:rPr>
          <w:rFonts w:ascii="Arial" w:hAnsi="Arial" w:cs="Arial"/>
          <w:sz w:val="24"/>
          <w:szCs w:val="24"/>
        </w:rPr>
        <w:t xml:space="preserve"> reasonings and explanations are discussed as to who is living in these</w:t>
      </w:r>
      <w:r w:rsidR="00DB3B81" w:rsidRPr="00DB5A09">
        <w:rPr>
          <w:rFonts w:ascii="Arial" w:hAnsi="Arial" w:cs="Arial"/>
          <w:sz w:val="24"/>
          <w:szCs w:val="24"/>
        </w:rPr>
        <w:t xml:space="preserve"> </w:t>
      </w:r>
      <w:r w:rsidR="00136FCE" w:rsidRPr="00DB5A09">
        <w:rPr>
          <w:rFonts w:ascii="Arial" w:hAnsi="Arial" w:cs="Arial"/>
          <w:sz w:val="24"/>
          <w:szCs w:val="24"/>
        </w:rPr>
        <w:t>certain locations, and perhaps why. There was even research done to the extent of using three different languages, to see if perhaps there was a linguistic difference. There did not seem to be.</w:t>
      </w:r>
      <w:r w:rsidR="00DB3B81" w:rsidRPr="00DB5A09">
        <w:rPr>
          <w:rFonts w:ascii="Arial" w:hAnsi="Arial" w:cs="Arial"/>
          <w:sz w:val="24"/>
          <w:szCs w:val="24"/>
        </w:rPr>
        <w:t xml:space="preserve"> </w:t>
      </w:r>
      <w:r w:rsidR="00335D1B">
        <w:rPr>
          <w:rFonts w:ascii="Arial" w:hAnsi="Arial" w:cs="Arial"/>
          <w:sz w:val="24"/>
          <w:szCs w:val="24"/>
        </w:rPr>
        <w:t>Consistentl</w:t>
      </w:r>
      <w:r w:rsidR="005636B3">
        <w:rPr>
          <w:rFonts w:ascii="Arial" w:hAnsi="Arial" w:cs="Arial"/>
          <w:sz w:val="24"/>
          <w:szCs w:val="24"/>
        </w:rPr>
        <w:t>y</w:t>
      </w:r>
      <w:r w:rsidR="00335D1B">
        <w:rPr>
          <w:rFonts w:ascii="Arial" w:hAnsi="Arial" w:cs="Arial"/>
          <w:sz w:val="24"/>
          <w:szCs w:val="24"/>
        </w:rPr>
        <w:t xml:space="preserve"> however</w:t>
      </w:r>
      <w:r w:rsidR="005636B3">
        <w:rPr>
          <w:rFonts w:ascii="Arial" w:hAnsi="Arial" w:cs="Arial"/>
          <w:sz w:val="24"/>
          <w:szCs w:val="24"/>
        </w:rPr>
        <w:t xml:space="preserve">, </w:t>
      </w:r>
      <w:r w:rsidR="00335D1B">
        <w:rPr>
          <w:rFonts w:ascii="Arial" w:hAnsi="Arial" w:cs="Arial"/>
          <w:sz w:val="24"/>
          <w:szCs w:val="24"/>
        </w:rPr>
        <w:t xml:space="preserve">the research presented urban children knowing more words at the start of school years. This article is useful to me for the </w:t>
      </w:r>
      <w:r w:rsidR="00AA65E2">
        <w:rPr>
          <w:rFonts w:ascii="Arial" w:hAnsi="Arial" w:cs="Arial"/>
          <w:sz w:val="24"/>
          <w:szCs w:val="24"/>
        </w:rPr>
        <w:t xml:space="preserve">discussion on the parents of children. Rural parents tend to believe they are poor educational role models, while urban parents tend to have a higher expectation for their children’s education. </w:t>
      </w:r>
    </w:p>
    <w:p w14:paraId="5DD3FE9A" w14:textId="1025B995" w:rsidR="00D432DC" w:rsidRDefault="00D432DC" w:rsidP="00DB5A09">
      <w:pPr>
        <w:rPr>
          <w:rFonts w:ascii="Arial" w:hAnsi="Arial" w:cs="Arial"/>
          <w:sz w:val="24"/>
          <w:szCs w:val="24"/>
        </w:rPr>
      </w:pPr>
    </w:p>
    <w:p w14:paraId="124D52C9" w14:textId="379E2B77" w:rsidR="000C0C51" w:rsidRDefault="000C0C51" w:rsidP="00DB5A09">
      <w:pPr>
        <w:rPr>
          <w:rFonts w:ascii="Arial" w:hAnsi="Arial" w:cs="Arial"/>
          <w:sz w:val="24"/>
          <w:szCs w:val="24"/>
        </w:rPr>
      </w:pPr>
      <w:proofErr w:type="spellStart"/>
      <w:r w:rsidRPr="000C0C51">
        <w:rPr>
          <w:rFonts w:ascii="Arial" w:hAnsi="Arial" w:cs="Arial"/>
          <w:sz w:val="24"/>
          <w:szCs w:val="24"/>
        </w:rPr>
        <w:t>Gurstein</w:t>
      </w:r>
      <w:proofErr w:type="spellEnd"/>
      <w:r w:rsidRPr="000C0C51">
        <w:rPr>
          <w:rFonts w:ascii="Arial" w:hAnsi="Arial" w:cs="Arial"/>
          <w:sz w:val="24"/>
          <w:szCs w:val="24"/>
        </w:rPr>
        <w:t xml:space="preserve">, Penny &amp; Goldberg, Michael &amp; Fuller, Sylvia &amp; Kershaw, Paul &amp; </w:t>
      </w:r>
      <w:proofErr w:type="spellStart"/>
      <w:r w:rsidRPr="000C0C51">
        <w:rPr>
          <w:rFonts w:ascii="Arial" w:hAnsi="Arial" w:cs="Arial"/>
          <w:sz w:val="24"/>
          <w:szCs w:val="24"/>
        </w:rPr>
        <w:t>Pulkingham</w:t>
      </w:r>
      <w:proofErr w:type="spellEnd"/>
      <w:r w:rsidRPr="000C0C51">
        <w:rPr>
          <w:rFonts w:ascii="Arial" w:hAnsi="Arial" w:cs="Arial"/>
          <w:sz w:val="24"/>
          <w:szCs w:val="24"/>
        </w:rPr>
        <w:t xml:space="preserve">, Jane &amp; </w:t>
      </w:r>
      <w:proofErr w:type="spellStart"/>
      <w:r w:rsidRPr="000C0C51">
        <w:rPr>
          <w:rFonts w:ascii="Arial" w:hAnsi="Arial" w:cs="Arial"/>
          <w:sz w:val="24"/>
          <w:szCs w:val="24"/>
        </w:rPr>
        <w:t>Vilches</w:t>
      </w:r>
      <w:proofErr w:type="spellEnd"/>
      <w:r w:rsidRPr="000C0C51">
        <w:rPr>
          <w:rFonts w:ascii="Arial" w:hAnsi="Arial" w:cs="Arial"/>
          <w:sz w:val="24"/>
          <w:szCs w:val="24"/>
        </w:rPr>
        <w:t>, Silvia. (2008). Precarious and Vulnerable: Lone Mothers on Income Assistance.</w:t>
      </w:r>
    </w:p>
    <w:p w14:paraId="49F640CF" w14:textId="5450F295" w:rsidR="000C0C51" w:rsidRPr="00DB5A09" w:rsidRDefault="000C0C51" w:rsidP="00DB5A09">
      <w:pPr>
        <w:rPr>
          <w:rFonts w:ascii="Arial" w:hAnsi="Arial" w:cs="Arial"/>
          <w:sz w:val="24"/>
          <w:szCs w:val="24"/>
        </w:rPr>
      </w:pPr>
      <w:r>
        <w:rPr>
          <w:rFonts w:ascii="Arial" w:hAnsi="Arial" w:cs="Arial"/>
          <w:sz w:val="24"/>
          <w:szCs w:val="24"/>
        </w:rPr>
        <w:t xml:space="preserve">This article discusses the topic of families on social assistance, and what cuts have been made and how it effects the children and parents, this article also discusses 80% of the single parents on assistance are mothers. That discussion directly ties into my articles that state that more than likely a researcher will look at the mother in terms of language development for a child. </w:t>
      </w:r>
    </w:p>
    <w:p w14:paraId="28DB54AE" w14:textId="6972F2CD" w:rsidR="00D432DC" w:rsidRPr="00DB5A09" w:rsidRDefault="00D432DC" w:rsidP="00C16D63">
      <w:pPr>
        <w:ind w:left="720" w:hanging="720"/>
        <w:rPr>
          <w:rFonts w:ascii="Arial" w:hAnsi="Arial" w:cs="Arial"/>
          <w:sz w:val="24"/>
          <w:szCs w:val="24"/>
        </w:rPr>
      </w:pPr>
      <w:r w:rsidRPr="00DB5A09">
        <w:rPr>
          <w:rFonts w:ascii="Arial" w:hAnsi="Arial" w:cs="Arial"/>
          <w:sz w:val="24"/>
          <w:szCs w:val="24"/>
        </w:rPr>
        <w:t>Guxens, Mònica, et al. "Prenatal Exposure to Residential Air Pollution and Infant Mental Development: Modulation by Antioxidants and Detoxification Factors." </w:t>
      </w:r>
      <w:r w:rsidRPr="00DB5A09">
        <w:rPr>
          <w:rFonts w:ascii="Arial" w:hAnsi="Arial" w:cs="Arial"/>
          <w:i/>
          <w:iCs/>
          <w:sz w:val="24"/>
          <w:szCs w:val="24"/>
        </w:rPr>
        <w:t>Environmental Health Perspectives</w:t>
      </w:r>
      <w:r w:rsidRPr="00DB5A09">
        <w:rPr>
          <w:rFonts w:ascii="Arial" w:hAnsi="Arial" w:cs="Arial"/>
          <w:sz w:val="24"/>
          <w:szCs w:val="24"/>
        </w:rPr>
        <w:t>, vol. 120, no. 1, Jan. 2012, pp. 144-149. EBSCO</w:t>
      </w:r>
      <w:r w:rsidRPr="00DB5A09">
        <w:rPr>
          <w:rFonts w:ascii="Arial" w:hAnsi="Arial" w:cs="Arial"/>
          <w:i/>
          <w:iCs/>
          <w:sz w:val="24"/>
          <w:szCs w:val="24"/>
        </w:rPr>
        <w:t>host</w:t>
      </w:r>
      <w:r w:rsidRPr="00DB5A09">
        <w:rPr>
          <w:rFonts w:ascii="Arial" w:hAnsi="Arial" w:cs="Arial"/>
          <w:sz w:val="24"/>
          <w:szCs w:val="24"/>
        </w:rPr>
        <w:t>, doi:10.1289/ehp.1103469.</w:t>
      </w:r>
    </w:p>
    <w:p w14:paraId="2167EB9C" w14:textId="7AEBE154" w:rsidR="00210170" w:rsidRDefault="00210170" w:rsidP="003F75A4">
      <w:pPr>
        <w:rPr>
          <w:rFonts w:ascii="Arial" w:hAnsi="Arial" w:cs="Arial"/>
          <w:sz w:val="24"/>
          <w:szCs w:val="24"/>
        </w:rPr>
      </w:pPr>
      <w:r w:rsidRPr="00DB5A09">
        <w:rPr>
          <w:rFonts w:ascii="Arial" w:hAnsi="Arial" w:cs="Arial"/>
          <w:sz w:val="24"/>
          <w:szCs w:val="24"/>
        </w:rPr>
        <w:t>Guxens et al.</w:t>
      </w:r>
      <w:r w:rsidR="001F1D7F" w:rsidRPr="00DB5A09">
        <w:rPr>
          <w:rFonts w:ascii="Arial" w:hAnsi="Arial" w:cs="Arial"/>
          <w:sz w:val="24"/>
          <w:szCs w:val="24"/>
        </w:rPr>
        <w:t xml:space="preserve"> states that the purpose of the study was to asses whether residential air pollution during</w:t>
      </w:r>
      <w:r w:rsidR="00CE1627" w:rsidRPr="00DB5A09">
        <w:rPr>
          <w:rFonts w:ascii="Arial" w:hAnsi="Arial" w:cs="Arial"/>
          <w:sz w:val="24"/>
          <w:szCs w:val="24"/>
        </w:rPr>
        <w:t xml:space="preserve"> </w:t>
      </w:r>
      <w:r w:rsidR="001F1D7F" w:rsidRPr="00DB5A09">
        <w:rPr>
          <w:rFonts w:ascii="Arial" w:hAnsi="Arial" w:cs="Arial"/>
          <w:sz w:val="24"/>
          <w:szCs w:val="24"/>
        </w:rPr>
        <w:t>pregnancy adversely affects mental development during the second year of life</w:t>
      </w:r>
      <w:r w:rsidR="00A852F5">
        <w:rPr>
          <w:rFonts w:ascii="Arial" w:hAnsi="Arial" w:cs="Arial"/>
          <w:sz w:val="24"/>
          <w:szCs w:val="24"/>
        </w:rPr>
        <w:t xml:space="preserve"> i</w:t>
      </w:r>
      <w:r w:rsidR="005247EC" w:rsidRPr="00DB5A09">
        <w:rPr>
          <w:rFonts w:ascii="Arial" w:hAnsi="Arial" w:cs="Arial"/>
          <w:sz w:val="24"/>
          <w:szCs w:val="24"/>
        </w:rPr>
        <w:t xml:space="preserve">n regards to my discussion on whether children living in rural or urban setting know more words. This article contributes to the research overall that urban </w:t>
      </w:r>
      <w:r w:rsidR="005247EC" w:rsidRPr="00DB5A09">
        <w:rPr>
          <w:rFonts w:ascii="Arial" w:hAnsi="Arial" w:cs="Arial"/>
          <w:sz w:val="24"/>
          <w:szCs w:val="24"/>
        </w:rPr>
        <w:lastRenderedPageBreak/>
        <w:t>children know more words. Contributing factors are the mothers living</w:t>
      </w:r>
      <w:bookmarkStart w:id="0" w:name="_GoBack"/>
      <w:bookmarkEnd w:id="0"/>
      <w:r w:rsidR="005247EC" w:rsidRPr="00DB5A09">
        <w:rPr>
          <w:rFonts w:ascii="Arial" w:hAnsi="Arial" w:cs="Arial"/>
          <w:sz w:val="24"/>
          <w:szCs w:val="24"/>
        </w:rPr>
        <w:t xml:space="preserve"> situations, the air quality she is living in, her nutrient intake, and antioxidant intake, which has been shown to combat </w:t>
      </w:r>
      <w:r w:rsidR="0015162F" w:rsidRPr="00DB5A09">
        <w:rPr>
          <w:rFonts w:ascii="Arial" w:hAnsi="Arial" w:cs="Arial"/>
          <w:sz w:val="24"/>
          <w:szCs w:val="24"/>
        </w:rPr>
        <w:t xml:space="preserve">air pollution exposures. </w:t>
      </w:r>
      <w:r w:rsidR="005247EC" w:rsidRPr="00DB5A09">
        <w:rPr>
          <w:rFonts w:ascii="Arial" w:hAnsi="Arial" w:cs="Arial"/>
          <w:sz w:val="24"/>
          <w:szCs w:val="24"/>
        </w:rPr>
        <w:t xml:space="preserve"> </w:t>
      </w:r>
    </w:p>
    <w:p w14:paraId="137AB277" w14:textId="712AD491" w:rsidR="00A852F5" w:rsidRPr="009C5993" w:rsidRDefault="00A852F5" w:rsidP="003F75A4">
      <w:pPr>
        <w:rPr>
          <w:rFonts w:ascii="Arial" w:hAnsi="Arial" w:cs="Arial"/>
          <w:sz w:val="24"/>
          <w:szCs w:val="24"/>
        </w:rPr>
      </w:pPr>
    </w:p>
    <w:p w14:paraId="443347FC" w14:textId="77777777" w:rsidR="009C5993" w:rsidRPr="009C5993" w:rsidRDefault="009C5993" w:rsidP="009C5993">
      <w:pPr>
        <w:ind w:left="720" w:hanging="720"/>
        <w:rPr>
          <w:sz w:val="24"/>
          <w:szCs w:val="24"/>
        </w:rPr>
      </w:pPr>
      <w:r w:rsidRPr="009C5993">
        <w:rPr>
          <w:rFonts w:ascii="Arial" w:hAnsi="Arial" w:cs="Arial"/>
          <w:color w:val="333333"/>
          <w:sz w:val="24"/>
          <w:szCs w:val="24"/>
          <w:shd w:val="clear" w:color="auto" w:fill="FFFFFF"/>
        </w:rPr>
        <w:t>Hall, William S., and Dolores Straker. “Language in Society.” </w:t>
      </w:r>
      <w:r w:rsidRPr="009C5993">
        <w:rPr>
          <w:rFonts w:ascii="Arial" w:hAnsi="Arial" w:cs="Arial"/>
          <w:i/>
          <w:iCs/>
          <w:color w:val="333333"/>
          <w:sz w:val="24"/>
          <w:szCs w:val="24"/>
          <w:shd w:val="clear" w:color="auto" w:fill="FFFFFF"/>
        </w:rPr>
        <w:t>Language in Society</w:t>
      </w:r>
      <w:r w:rsidRPr="009C5993">
        <w:rPr>
          <w:rFonts w:ascii="Arial" w:hAnsi="Arial" w:cs="Arial"/>
          <w:color w:val="333333"/>
          <w:sz w:val="24"/>
          <w:szCs w:val="24"/>
          <w:shd w:val="clear" w:color="auto" w:fill="FFFFFF"/>
        </w:rPr>
        <w:t>, vol. 9, no. 2, 1980, pp. 275–279. </w:t>
      </w:r>
      <w:r w:rsidRPr="009C5993">
        <w:rPr>
          <w:rFonts w:ascii="Arial" w:hAnsi="Arial" w:cs="Arial"/>
          <w:i/>
          <w:iCs/>
          <w:color w:val="333333"/>
          <w:sz w:val="24"/>
          <w:szCs w:val="24"/>
          <w:shd w:val="clear" w:color="auto" w:fill="FFFFFF"/>
        </w:rPr>
        <w:t>JSTOR</w:t>
      </w:r>
      <w:r w:rsidRPr="009C5993">
        <w:rPr>
          <w:rFonts w:ascii="Arial" w:hAnsi="Arial" w:cs="Arial"/>
          <w:color w:val="333333"/>
          <w:sz w:val="24"/>
          <w:szCs w:val="24"/>
          <w:shd w:val="clear" w:color="auto" w:fill="FFFFFF"/>
        </w:rPr>
        <w:t>, JSTOR, www.jstor.org/stable/4167146.</w:t>
      </w:r>
    </w:p>
    <w:p w14:paraId="1329C33A" w14:textId="77777777" w:rsidR="009C5993" w:rsidRDefault="009C5993" w:rsidP="003F75A4">
      <w:pPr>
        <w:rPr>
          <w:rFonts w:ascii="Arial" w:hAnsi="Arial" w:cs="Arial"/>
          <w:sz w:val="24"/>
          <w:szCs w:val="24"/>
        </w:rPr>
      </w:pPr>
    </w:p>
    <w:p w14:paraId="20491795" w14:textId="77777777" w:rsidR="00A852F5" w:rsidRPr="00DB5A09" w:rsidRDefault="00A852F5" w:rsidP="00A852F5">
      <w:pPr>
        <w:ind w:left="720" w:hanging="720"/>
        <w:rPr>
          <w:rFonts w:ascii="Arial" w:hAnsi="Arial" w:cs="Arial"/>
          <w:sz w:val="24"/>
          <w:szCs w:val="24"/>
        </w:rPr>
      </w:pPr>
      <w:r w:rsidRPr="00DB5A09">
        <w:rPr>
          <w:rFonts w:ascii="Arial" w:hAnsi="Arial" w:cs="Arial"/>
          <w:sz w:val="24"/>
          <w:szCs w:val="24"/>
        </w:rPr>
        <w:t>Kornilov, Sergey A., et al. "Language Development in Rural and Urban Russian-Speaking Children with and without Developmental Language Disorder." </w:t>
      </w:r>
      <w:r w:rsidRPr="00DB5A09">
        <w:rPr>
          <w:rFonts w:ascii="Arial" w:hAnsi="Arial" w:cs="Arial"/>
          <w:i/>
          <w:iCs/>
          <w:sz w:val="24"/>
          <w:szCs w:val="24"/>
          <w:bdr w:val="none" w:sz="0" w:space="0" w:color="auto" w:frame="1"/>
        </w:rPr>
        <w:t>Learning &amp; Individual Differences</w:t>
      </w:r>
      <w:r w:rsidRPr="00DB5A09">
        <w:rPr>
          <w:rFonts w:ascii="Arial" w:hAnsi="Arial" w:cs="Arial"/>
          <w:sz w:val="24"/>
          <w:szCs w:val="24"/>
        </w:rPr>
        <w:t>, vol. 46, Feb. 2016, pp. 45-53. EBSCO</w:t>
      </w:r>
      <w:r w:rsidRPr="00DB5A09">
        <w:rPr>
          <w:rFonts w:ascii="Arial" w:hAnsi="Arial" w:cs="Arial"/>
          <w:i/>
          <w:iCs/>
          <w:sz w:val="24"/>
          <w:szCs w:val="24"/>
          <w:bdr w:val="none" w:sz="0" w:space="0" w:color="auto" w:frame="1"/>
        </w:rPr>
        <w:t>host</w:t>
      </w:r>
      <w:r w:rsidRPr="00DB5A09">
        <w:rPr>
          <w:rFonts w:ascii="Arial" w:hAnsi="Arial" w:cs="Arial"/>
          <w:sz w:val="24"/>
          <w:szCs w:val="24"/>
        </w:rPr>
        <w:t xml:space="preserve">, </w:t>
      </w:r>
      <w:proofErr w:type="gramStart"/>
      <w:r w:rsidRPr="00DB5A09">
        <w:rPr>
          <w:rFonts w:ascii="Arial" w:hAnsi="Arial" w:cs="Arial"/>
          <w:sz w:val="24"/>
          <w:szCs w:val="24"/>
        </w:rPr>
        <w:t>doi:10.1016/j.lindif</w:t>
      </w:r>
      <w:proofErr w:type="gramEnd"/>
      <w:r w:rsidRPr="00DB5A09">
        <w:rPr>
          <w:rFonts w:ascii="Arial" w:hAnsi="Arial" w:cs="Arial"/>
          <w:sz w:val="24"/>
          <w:szCs w:val="24"/>
        </w:rPr>
        <w:t>.2015.07.</w:t>
      </w:r>
    </w:p>
    <w:p w14:paraId="2C6E5895" w14:textId="27840996" w:rsidR="00A852F5" w:rsidRPr="00DB5A09" w:rsidRDefault="00A852F5" w:rsidP="003F75A4">
      <w:pPr>
        <w:rPr>
          <w:rFonts w:ascii="Arial" w:hAnsi="Arial" w:cs="Arial"/>
          <w:sz w:val="24"/>
          <w:szCs w:val="24"/>
        </w:rPr>
      </w:pPr>
      <w:r w:rsidRPr="00DB5A09">
        <w:rPr>
          <w:rFonts w:ascii="Arial" w:hAnsi="Arial" w:cs="Arial"/>
          <w:sz w:val="24"/>
          <w:szCs w:val="24"/>
        </w:rPr>
        <w:t xml:space="preserve">This article states that while children with learning disorders and </w:t>
      </w:r>
      <w:r>
        <w:rPr>
          <w:rFonts w:ascii="Arial" w:hAnsi="Arial" w:cs="Arial"/>
          <w:sz w:val="24"/>
          <w:szCs w:val="24"/>
        </w:rPr>
        <w:t>s</w:t>
      </w:r>
      <w:r w:rsidRPr="00DB5A09">
        <w:rPr>
          <w:rFonts w:ascii="Arial" w:hAnsi="Arial" w:cs="Arial"/>
          <w:sz w:val="24"/>
          <w:szCs w:val="24"/>
        </w:rPr>
        <w:t xml:space="preserve">peaking disorders are not limited to rural or urban living, there seemed to be more children living in rural areas, </w:t>
      </w:r>
      <w:r>
        <w:rPr>
          <w:rFonts w:ascii="Arial" w:hAnsi="Arial" w:cs="Arial"/>
          <w:sz w:val="24"/>
          <w:szCs w:val="24"/>
        </w:rPr>
        <w:t xml:space="preserve">the study also linked syntactic abilities to the characteristics of the caregivers or teachers and also </w:t>
      </w:r>
      <w:r w:rsidRPr="00DB5A09">
        <w:rPr>
          <w:rFonts w:ascii="Arial" w:hAnsi="Arial" w:cs="Arial"/>
          <w:sz w:val="24"/>
          <w:szCs w:val="24"/>
        </w:rPr>
        <w:t>linked to children living in lower socioeconomic status with speech delays compared to those living urbanely.</w:t>
      </w:r>
      <w:r>
        <w:rPr>
          <w:rFonts w:ascii="Arial" w:hAnsi="Arial" w:cs="Arial"/>
          <w:sz w:val="24"/>
          <w:szCs w:val="24"/>
        </w:rPr>
        <w:t xml:space="preserve"> This article is useful to me for the discussion of the caregivers input and the environment in which the children are living in. </w:t>
      </w:r>
      <w:r w:rsidRPr="00DB5A09">
        <w:rPr>
          <w:rFonts w:ascii="Arial" w:hAnsi="Arial" w:cs="Arial"/>
          <w:sz w:val="24"/>
          <w:szCs w:val="24"/>
        </w:rPr>
        <w:t xml:space="preserve"> </w:t>
      </w:r>
    </w:p>
    <w:p w14:paraId="014C5EEC" w14:textId="77777777" w:rsidR="00D432DC" w:rsidRPr="00DB5A09" w:rsidRDefault="00D432DC" w:rsidP="00DB5A09">
      <w:pPr>
        <w:rPr>
          <w:rFonts w:ascii="Arial" w:hAnsi="Arial" w:cs="Arial"/>
          <w:sz w:val="24"/>
          <w:szCs w:val="24"/>
        </w:rPr>
      </w:pPr>
    </w:p>
    <w:p w14:paraId="061626D3" w14:textId="074580A2" w:rsidR="0015162F" w:rsidRPr="00DB5A09" w:rsidRDefault="00D432DC" w:rsidP="00C16D63">
      <w:pPr>
        <w:ind w:left="720" w:hanging="720"/>
        <w:rPr>
          <w:rFonts w:ascii="Arial" w:hAnsi="Arial" w:cs="Arial"/>
          <w:sz w:val="24"/>
          <w:szCs w:val="24"/>
        </w:rPr>
      </w:pPr>
      <w:r w:rsidRPr="00DB5A09">
        <w:rPr>
          <w:rFonts w:ascii="Arial" w:hAnsi="Arial" w:cs="Arial"/>
          <w:sz w:val="24"/>
          <w:szCs w:val="24"/>
        </w:rPr>
        <w:t xml:space="preserve">Larson, Anne L. and Naomi L. </w:t>
      </w:r>
      <w:proofErr w:type="spellStart"/>
      <w:r w:rsidRPr="00DB5A09">
        <w:rPr>
          <w:rFonts w:ascii="Arial" w:hAnsi="Arial" w:cs="Arial"/>
          <w:sz w:val="24"/>
          <w:szCs w:val="24"/>
        </w:rPr>
        <w:t>Rahn</w:t>
      </w:r>
      <w:proofErr w:type="spellEnd"/>
      <w:r w:rsidRPr="00DB5A09">
        <w:rPr>
          <w:rFonts w:ascii="Arial" w:hAnsi="Arial" w:cs="Arial"/>
          <w:sz w:val="24"/>
          <w:szCs w:val="24"/>
        </w:rPr>
        <w:t>. "Vocabulary Instruction on Sesame Street: A Content Analysis of the Word on the Street Initiative." </w:t>
      </w:r>
      <w:r w:rsidRPr="00DB5A09">
        <w:rPr>
          <w:rFonts w:ascii="Arial" w:hAnsi="Arial" w:cs="Arial"/>
          <w:i/>
          <w:iCs/>
          <w:sz w:val="24"/>
          <w:szCs w:val="24"/>
        </w:rPr>
        <w:t>Language, Speech &amp; Hearing Services in Schools</w:t>
      </w:r>
      <w:r w:rsidRPr="00DB5A09">
        <w:rPr>
          <w:rFonts w:ascii="Arial" w:hAnsi="Arial" w:cs="Arial"/>
          <w:sz w:val="24"/>
          <w:szCs w:val="24"/>
        </w:rPr>
        <w:t>, vol. 46, no. 3, July 2015, pp. 207-221. EBSCO</w:t>
      </w:r>
      <w:r w:rsidRPr="00DB5A09">
        <w:rPr>
          <w:rFonts w:ascii="Arial" w:hAnsi="Arial" w:cs="Arial"/>
          <w:i/>
          <w:iCs/>
          <w:sz w:val="24"/>
          <w:szCs w:val="24"/>
        </w:rPr>
        <w:t>host</w:t>
      </w:r>
      <w:r w:rsidRPr="00DB5A09">
        <w:rPr>
          <w:rFonts w:ascii="Arial" w:hAnsi="Arial" w:cs="Arial"/>
          <w:sz w:val="24"/>
          <w:szCs w:val="24"/>
        </w:rPr>
        <w:t>, doi:10.1044/2015_LSHSS-14-0079.</w:t>
      </w:r>
    </w:p>
    <w:p w14:paraId="4E64D299" w14:textId="163EDAA6" w:rsidR="00EB33A7" w:rsidRPr="00DB5A09" w:rsidRDefault="00B0706B" w:rsidP="00DB5A09">
      <w:pPr>
        <w:rPr>
          <w:rFonts w:ascii="Arial" w:hAnsi="Arial" w:cs="Arial"/>
          <w:sz w:val="24"/>
          <w:szCs w:val="24"/>
        </w:rPr>
      </w:pPr>
      <w:r w:rsidRPr="00DB5A09">
        <w:rPr>
          <w:rFonts w:ascii="Arial" w:hAnsi="Arial" w:cs="Arial"/>
          <w:sz w:val="24"/>
          <w:szCs w:val="24"/>
        </w:rPr>
        <w:t>This article discusses children, language acquisition, and watching television</w:t>
      </w:r>
      <w:r w:rsidR="00FD5C06">
        <w:rPr>
          <w:rFonts w:ascii="Arial" w:hAnsi="Arial" w:cs="Arial"/>
          <w:sz w:val="24"/>
          <w:szCs w:val="24"/>
        </w:rPr>
        <w:t>, specifically Sesame Street,</w:t>
      </w:r>
      <w:r w:rsidRPr="00DB5A09">
        <w:rPr>
          <w:rFonts w:ascii="Arial" w:hAnsi="Arial" w:cs="Arial"/>
          <w:sz w:val="24"/>
          <w:szCs w:val="24"/>
        </w:rPr>
        <w:t xml:space="preserve"> in accordance with</w:t>
      </w:r>
      <w:r w:rsidR="00C54F6C" w:rsidRPr="00DB5A09">
        <w:rPr>
          <w:rFonts w:ascii="Arial" w:hAnsi="Arial" w:cs="Arial"/>
          <w:sz w:val="24"/>
          <w:szCs w:val="24"/>
        </w:rPr>
        <w:t xml:space="preserve"> </w:t>
      </w:r>
      <w:r w:rsidRPr="00DB5A09">
        <w:rPr>
          <w:rFonts w:ascii="Arial" w:hAnsi="Arial" w:cs="Arial"/>
          <w:sz w:val="24"/>
          <w:szCs w:val="24"/>
        </w:rPr>
        <w:t xml:space="preserve">language </w:t>
      </w:r>
      <w:r w:rsidR="00C54F6C" w:rsidRPr="00DB5A09">
        <w:rPr>
          <w:rFonts w:ascii="Arial" w:hAnsi="Arial" w:cs="Arial"/>
          <w:sz w:val="24"/>
          <w:szCs w:val="24"/>
        </w:rPr>
        <w:t>acquisition</w:t>
      </w:r>
      <w:r w:rsidRPr="00DB5A09">
        <w:rPr>
          <w:rFonts w:ascii="Arial" w:hAnsi="Arial" w:cs="Arial"/>
          <w:sz w:val="24"/>
          <w:szCs w:val="24"/>
        </w:rPr>
        <w:t>. The argument states that while both children in rural and urban settings both watch television, children in urban settings watch more child driven educational programs</w:t>
      </w:r>
      <w:r w:rsidR="00FD5C06">
        <w:rPr>
          <w:rFonts w:ascii="Arial" w:hAnsi="Arial" w:cs="Arial"/>
          <w:sz w:val="24"/>
          <w:szCs w:val="24"/>
        </w:rPr>
        <w:t>,</w:t>
      </w:r>
      <w:r w:rsidRPr="00DB5A09">
        <w:rPr>
          <w:rFonts w:ascii="Arial" w:hAnsi="Arial" w:cs="Arial"/>
          <w:sz w:val="24"/>
          <w:szCs w:val="24"/>
        </w:rPr>
        <w:t xml:space="preserve"> than the children living in rural homes. </w:t>
      </w:r>
      <w:r w:rsidR="005A1957">
        <w:rPr>
          <w:rFonts w:ascii="Arial" w:hAnsi="Arial" w:cs="Arial"/>
          <w:sz w:val="24"/>
          <w:szCs w:val="24"/>
        </w:rPr>
        <w:t xml:space="preserve">This </w:t>
      </w:r>
      <w:r w:rsidR="00AF5481">
        <w:rPr>
          <w:rFonts w:ascii="Arial" w:hAnsi="Arial" w:cs="Arial"/>
          <w:sz w:val="24"/>
          <w:szCs w:val="24"/>
        </w:rPr>
        <w:t>article is useful to me with knowledge of the discussion of the difference in children’s lives</w:t>
      </w:r>
      <w:r w:rsidR="00FD5C06">
        <w:rPr>
          <w:rFonts w:ascii="Arial" w:hAnsi="Arial" w:cs="Arial"/>
          <w:sz w:val="24"/>
          <w:szCs w:val="24"/>
        </w:rPr>
        <w:t xml:space="preserve"> in the home</w:t>
      </w:r>
      <w:r w:rsidR="00AF5481">
        <w:rPr>
          <w:rFonts w:ascii="Arial" w:hAnsi="Arial" w:cs="Arial"/>
          <w:sz w:val="24"/>
          <w:szCs w:val="24"/>
        </w:rPr>
        <w:t xml:space="preserve"> from rural to urban living. </w:t>
      </w:r>
    </w:p>
    <w:p w14:paraId="69BD8105" w14:textId="1FDF6F66" w:rsidR="00585FC3" w:rsidRPr="00DB5A09" w:rsidRDefault="00585FC3" w:rsidP="00DB5A09">
      <w:pPr>
        <w:rPr>
          <w:rFonts w:ascii="Arial" w:hAnsi="Arial" w:cs="Arial"/>
          <w:sz w:val="24"/>
          <w:szCs w:val="24"/>
        </w:rPr>
      </w:pPr>
    </w:p>
    <w:p w14:paraId="7A5539F6" w14:textId="77777777" w:rsidR="001F4C9E" w:rsidRDefault="00F85E91" w:rsidP="001F4C9E">
      <w:pPr>
        <w:ind w:left="720" w:hanging="720"/>
        <w:rPr>
          <w:rFonts w:ascii="Arial" w:hAnsi="Arial" w:cs="Arial"/>
          <w:sz w:val="24"/>
          <w:szCs w:val="24"/>
        </w:rPr>
      </w:pPr>
      <w:proofErr w:type="spellStart"/>
      <w:r w:rsidRPr="00DB5A09">
        <w:rPr>
          <w:rFonts w:ascii="Arial" w:hAnsi="Arial" w:cs="Arial"/>
          <w:sz w:val="24"/>
          <w:szCs w:val="24"/>
        </w:rPr>
        <w:t>Vilches</w:t>
      </w:r>
      <w:proofErr w:type="spellEnd"/>
      <w:r w:rsidRPr="00DB5A09">
        <w:rPr>
          <w:rFonts w:ascii="Arial" w:hAnsi="Arial" w:cs="Arial"/>
          <w:sz w:val="24"/>
          <w:szCs w:val="24"/>
        </w:rPr>
        <w:t>, Silvia L., et al. "Documenting the Urbanistic Policy Bias in Rural Early Childhood Services: Toward a Functional Definition of Rurality." </w:t>
      </w:r>
      <w:r w:rsidRPr="00DB5A09">
        <w:rPr>
          <w:rFonts w:ascii="Arial" w:hAnsi="Arial" w:cs="Arial"/>
          <w:i/>
          <w:iCs/>
          <w:sz w:val="24"/>
          <w:szCs w:val="24"/>
          <w:bdr w:val="none" w:sz="0" w:space="0" w:color="auto" w:frame="1"/>
        </w:rPr>
        <w:t>Canadian Geographer-</w:t>
      </w:r>
      <w:proofErr w:type="spellStart"/>
      <w:r w:rsidRPr="00DB5A09">
        <w:rPr>
          <w:rFonts w:ascii="Arial" w:hAnsi="Arial" w:cs="Arial"/>
          <w:i/>
          <w:iCs/>
          <w:sz w:val="24"/>
          <w:szCs w:val="24"/>
          <w:bdr w:val="none" w:sz="0" w:space="0" w:color="auto" w:frame="1"/>
        </w:rPr>
        <w:t>Geographe</w:t>
      </w:r>
      <w:proofErr w:type="spellEnd"/>
      <w:r w:rsidRPr="00DB5A09">
        <w:rPr>
          <w:rFonts w:ascii="Arial" w:hAnsi="Arial" w:cs="Arial"/>
          <w:i/>
          <w:iCs/>
          <w:sz w:val="24"/>
          <w:szCs w:val="24"/>
          <w:bdr w:val="none" w:sz="0" w:space="0" w:color="auto" w:frame="1"/>
        </w:rPr>
        <w:t xml:space="preserve"> </w:t>
      </w:r>
      <w:proofErr w:type="spellStart"/>
      <w:r w:rsidRPr="00DB5A09">
        <w:rPr>
          <w:rFonts w:ascii="Arial" w:hAnsi="Arial" w:cs="Arial"/>
          <w:i/>
          <w:iCs/>
          <w:sz w:val="24"/>
          <w:szCs w:val="24"/>
          <w:bdr w:val="none" w:sz="0" w:space="0" w:color="auto" w:frame="1"/>
        </w:rPr>
        <w:t>Canadien</w:t>
      </w:r>
      <w:proofErr w:type="spellEnd"/>
      <w:r w:rsidRPr="00DB5A09">
        <w:rPr>
          <w:rFonts w:ascii="Arial" w:hAnsi="Arial" w:cs="Arial"/>
          <w:sz w:val="24"/>
          <w:szCs w:val="24"/>
        </w:rPr>
        <w:t>, vol. 61, no. 3, n.d., pp. 375-388. EBSCO</w:t>
      </w:r>
      <w:r w:rsidRPr="00DB5A09">
        <w:rPr>
          <w:rFonts w:ascii="Arial" w:hAnsi="Arial" w:cs="Arial"/>
          <w:i/>
          <w:iCs/>
          <w:sz w:val="24"/>
          <w:szCs w:val="24"/>
          <w:bdr w:val="none" w:sz="0" w:space="0" w:color="auto" w:frame="1"/>
        </w:rPr>
        <w:t>host</w:t>
      </w:r>
      <w:r w:rsidRPr="00DB5A09">
        <w:rPr>
          <w:rFonts w:ascii="Arial" w:hAnsi="Arial" w:cs="Arial"/>
          <w:sz w:val="24"/>
          <w:szCs w:val="24"/>
        </w:rPr>
        <w:t xml:space="preserve">, </w:t>
      </w:r>
      <w:hyperlink r:id="rId5" w:tgtFrame="_blank" w:history="1">
        <w:r w:rsidRPr="00DB5A09">
          <w:rPr>
            <w:rStyle w:val="Hyperlink"/>
            <w:rFonts w:ascii="Arial" w:hAnsi="Arial" w:cs="Arial"/>
            <w:color w:val="1155CC"/>
            <w:sz w:val="24"/>
            <w:szCs w:val="24"/>
          </w:rPr>
          <w:t>ezproxy.tru.ca/login?url=https://search.ebscohost.com/login.aspx?direct=true&amp;db=edswss&amp;AN=000408869400018&amp;site=eds-live</w:t>
        </w:r>
      </w:hyperlink>
      <w:r w:rsidRPr="00DB5A09">
        <w:rPr>
          <w:rFonts w:ascii="Arial" w:hAnsi="Arial" w:cs="Arial"/>
          <w:sz w:val="24"/>
          <w:szCs w:val="24"/>
        </w:rPr>
        <w:t>.</w:t>
      </w:r>
    </w:p>
    <w:p w14:paraId="224F4BA2" w14:textId="644D08BD" w:rsidR="00585FC3" w:rsidRPr="00DB5A09" w:rsidRDefault="00585FC3" w:rsidP="001F4C9E">
      <w:pPr>
        <w:rPr>
          <w:rFonts w:ascii="Arial" w:hAnsi="Arial" w:cs="Arial"/>
          <w:sz w:val="24"/>
          <w:szCs w:val="24"/>
        </w:rPr>
      </w:pPr>
      <w:r w:rsidRPr="00DB5A09">
        <w:rPr>
          <w:rFonts w:ascii="Arial" w:hAnsi="Arial" w:cs="Arial"/>
          <w:sz w:val="24"/>
          <w:szCs w:val="24"/>
        </w:rPr>
        <w:t xml:space="preserve">This article explores the discussion of policy bias in terms of funding and services related to early childhood services in rural areas. While Early Childhood Education has been shown to be crucial in the success of children there is a lack of access in the rural </w:t>
      </w:r>
      <w:r w:rsidRPr="00DB5A09">
        <w:rPr>
          <w:rFonts w:ascii="Arial" w:hAnsi="Arial" w:cs="Arial"/>
          <w:sz w:val="24"/>
          <w:szCs w:val="24"/>
        </w:rPr>
        <w:lastRenderedPageBreak/>
        <w:t>area. Lower population densities receive fewer services, with a one-size-fits all funding model. Communities with less than 1,000 persons in BC cannot justify full-time positions. Individuals are then referred to urban specialists. </w:t>
      </w:r>
      <w:r w:rsidR="00F85E91" w:rsidRPr="00DB5A09">
        <w:rPr>
          <w:rFonts w:ascii="Arial" w:hAnsi="Arial" w:cs="Arial"/>
          <w:sz w:val="24"/>
          <w:szCs w:val="24"/>
        </w:rPr>
        <w:t xml:space="preserve">This article contributes information in terms of my research material with evidence suggesting the smaller populations funding purposes and lack of professionals to work rurally are the main barriers to getting assistance for rural children. </w:t>
      </w:r>
    </w:p>
    <w:p w14:paraId="246CDC3C" w14:textId="7F49B1B9" w:rsidR="00A021D3" w:rsidRPr="00DB5A09" w:rsidRDefault="00A021D3" w:rsidP="00DB5A09">
      <w:pPr>
        <w:rPr>
          <w:rFonts w:ascii="Arial" w:hAnsi="Arial" w:cs="Arial"/>
          <w:sz w:val="24"/>
          <w:szCs w:val="24"/>
        </w:rPr>
      </w:pPr>
    </w:p>
    <w:p w14:paraId="08E77471" w14:textId="7D96D7E1" w:rsidR="00F642E4" w:rsidRPr="004A45D9" w:rsidRDefault="00EB33A7" w:rsidP="00DB5A09">
      <w:r w:rsidRPr="004A45D9">
        <w:t xml:space="preserve"> </w:t>
      </w:r>
    </w:p>
    <w:sectPr w:rsidR="00F642E4" w:rsidRPr="004A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DC"/>
    <w:rsid w:val="00083BB6"/>
    <w:rsid w:val="000C0C51"/>
    <w:rsid w:val="00136FCE"/>
    <w:rsid w:val="00150A98"/>
    <w:rsid w:val="0015162F"/>
    <w:rsid w:val="00163DB0"/>
    <w:rsid w:val="001763B5"/>
    <w:rsid w:val="00195393"/>
    <w:rsid w:val="001F1D7F"/>
    <w:rsid w:val="001F4C9E"/>
    <w:rsid w:val="00210170"/>
    <w:rsid w:val="0029570C"/>
    <w:rsid w:val="002A37FF"/>
    <w:rsid w:val="002C41F3"/>
    <w:rsid w:val="00335D1B"/>
    <w:rsid w:val="003869A0"/>
    <w:rsid w:val="003B0161"/>
    <w:rsid w:val="003E6C74"/>
    <w:rsid w:val="003F75A4"/>
    <w:rsid w:val="0041634C"/>
    <w:rsid w:val="004A45D9"/>
    <w:rsid w:val="00515849"/>
    <w:rsid w:val="005247EC"/>
    <w:rsid w:val="005636B3"/>
    <w:rsid w:val="00585FC3"/>
    <w:rsid w:val="005A1957"/>
    <w:rsid w:val="00871AA7"/>
    <w:rsid w:val="008B5E4E"/>
    <w:rsid w:val="00911BA1"/>
    <w:rsid w:val="009937BB"/>
    <w:rsid w:val="009C5993"/>
    <w:rsid w:val="009E26C8"/>
    <w:rsid w:val="009E4271"/>
    <w:rsid w:val="00A021D3"/>
    <w:rsid w:val="00A852F5"/>
    <w:rsid w:val="00AA65E2"/>
    <w:rsid w:val="00AF5481"/>
    <w:rsid w:val="00B04C77"/>
    <w:rsid w:val="00B0706B"/>
    <w:rsid w:val="00B458A7"/>
    <w:rsid w:val="00B7768A"/>
    <w:rsid w:val="00C16D63"/>
    <w:rsid w:val="00C54F6C"/>
    <w:rsid w:val="00C830D8"/>
    <w:rsid w:val="00CE1627"/>
    <w:rsid w:val="00D432DC"/>
    <w:rsid w:val="00D57075"/>
    <w:rsid w:val="00DB3B81"/>
    <w:rsid w:val="00DB5A09"/>
    <w:rsid w:val="00EB33A7"/>
    <w:rsid w:val="00F642E4"/>
    <w:rsid w:val="00F77598"/>
    <w:rsid w:val="00F85E91"/>
    <w:rsid w:val="00FC49D5"/>
    <w:rsid w:val="00FD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610D"/>
  <w15:chartTrackingRefBased/>
  <w15:docId w15:val="{2244385D-215E-43C1-A15E-3A9B5A3D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869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69A0"/>
    <w:rPr>
      <w:rFonts w:ascii="Times New Roman" w:eastAsia="Times New Roman" w:hAnsi="Times New Roman" w:cs="Times New Roman"/>
      <w:b/>
      <w:bCs/>
      <w:sz w:val="24"/>
      <w:szCs w:val="24"/>
    </w:rPr>
  </w:style>
  <w:style w:type="paragraph" w:customStyle="1" w:styleId="citation">
    <w:name w:val="citation"/>
    <w:basedOn w:val="Normal"/>
    <w:rsid w:val="003869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9A0"/>
    <w:rPr>
      <w:i/>
      <w:iCs/>
    </w:rPr>
  </w:style>
  <w:style w:type="character" w:styleId="Hyperlink">
    <w:name w:val="Hyperlink"/>
    <w:basedOn w:val="DefaultParagraphFont"/>
    <w:uiPriority w:val="99"/>
    <w:semiHidden/>
    <w:unhideWhenUsed/>
    <w:rsid w:val="003869A0"/>
    <w:rPr>
      <w:color w:val="0000FF"/>
      <w:u w:val="single"/>
    </w:rPr>
  </w:style>
  <w:style w:type="paragraph" w:customStyle="1" w:styleId="body-paragraph">
    <w:name w:val="body-paragraph"/>
    <w:basedOn w:val="Normal"/>
    <w:rsid w:val="00083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419">
      <w:bodyDiv w:val="1"/>
      <w:marLeft w:val="0"/>
      <w:marRight w:val="0"/>
      <w:marTop w:val="0"/>
      <w:marBottom w:val="0"/>
      <w:divBdr>
        <w:top w:val="none" w:sz="0" w:space="0" w:color="auto"/>
        <w:left w:val="none" w:sz="0" w:space="0" w:color="auto"/>
        <w:bottom w:val="none" w:sz="0" w:space="0" w:color="auto"/>
        <w:right w:val="none" w:sz="0" w:space="0" w:color="auto"/>
      </w:divBdr>
      <w:divsChild>
        <w:div w:id="198788425">
          <w:marLeft w:val="375"/>
          <w:marRight w:val="0"/>
          <w:marTop w:val="0"/>
          <w:marBottom w:val="375"/>
          <w:divBdr>
            <w:top w:val="none" w:sz="0" w:space="0" w:color="auto"/>
            <w:left w:val="none" w:sz="0" w:space="0" w:color="auto"/>
            <w:bottom w:val="none" w:sz="0" w:space="0" w:color="auto"/>
            <w:right w:val="none" w:sz="0" w:space="0" w:color="auto"/>
          </w:divBdr>
        </w:div>
        <w:div w:id="442115252">
          <w:marLeft w:val="375"/>
          <w:marRight w:val="0"/>
          <w:marTop w:val="0"/>
          <w:marBottom w:val="375"/>
          <w:divBdr>
            <w:top w:val="none" w:sz="0" w:space="0" w:color="auto"/>
            <w:left w:val="none" w:sz="0" w:space="0" w:color="auto"/>
            <w:bottom w:val="none" w:sz="0" w:space="0" w:color="auto"/>
            <w:right w:val="none" w:sz="0" w:space="0" w:color="auto"/>
          </w:divBdr>
        </w:div>
        <w:div w:id="447050423">
          <w:marLeft w:val="375"/>
          <w:marRight w:val="0"/>
          <w:marTop w:val="0"/>
          <w:marBottom w:val="375"/>
          <w:divBdr>
            <w:top w:val="none" w:sz="0" w:space="0" w:color="auto"/>
            <w:left w:val="none" w:sz="0" w:space="0" w:color="auto"/>
            <w:bottom w:val="none" w:sz="0" w:space="0" w:color="auto"/>
            <w:right w:val="none" w:sz="0" w:space="0" w:color="auto"/>
          </w:divBdr>
        </w:div>
        <w:div w:id="70124888">
          <w:marLeft w:val="375"/>
          <w:marRight w:val="0"/>
          <w:marTop w:val="0"/>
          <w:marBottom w:val="375"/>
          <w:divBdr>
            <w:top w:val="none" w:sz="0" w:space="0" w:color="auto"/>
            <w:left w:val="none" w:sz="0" w:space="0" w:color="auto"/>
            <w:bottom w:val="none" w:sz="0" w:space="0" w:color="auto"/>
            <w:right w:val="none" w:sz="0" w:space="0" w:color="auto"/>
          </w:divBdr>
        </w:div>
      </w:divsChild>
    </w:div>
    <w:div w:id="351079632">
      <w:bodyDiv w:val="1"/>
      <w:marLeft w:val="0"/>
      <w:marRight w:val="0"/>
      <w:marTop w:val="0"/>
      <w:marBottom w:val="0"/>
      <w:divBdr>
        <w:top w:val="none" w:sz="0" w:space="0" w:color="auto"/>
        <w:left w:val="none" w:sz="0" w:space="0" w:color="auto"/>
        <w:bottom w:val="none" w:sz="0" w:space="0" w:color="auto"/>
        <w:right w:val="none" w:sz="0" w:space="0" w:color="auto"/>
      </w:divBdr>
    </w:div>
    <w:div w:id="362905279">
      <w:bodyDiv w:val="1"/>
      <w:marLeft w:val="0"/>
      <w:marRight w:val="0"/>
      <w:marTop w:val="0"/>
      <w:marBottom w:val="0"/>
      <w:divBdr>
        <w:top w:val="none" w:sz="0" w:space="0" w:color="auto"/>
        <w:left w:val="none" w:sz="0" w:space="0" w:color="auto"/>
        <w:bottom w:val="none" w:sz="0" w:space="0" w:color="auto"/>
        <w:right w:val="none" w:sz="0" w:space="0" w:color="auto"/>
      </w:divBdr>
      <w:divsChild>
        <w:div w:id="1980458194">
          <w:marLeft w:val="0"/>
          <w:marRight w:val="0"/>
          <w:marTop w:val="0"/>
          <w:marBottom w:val="0"/>
          <w:divBdr>
            <w:top w:val="none" w:sz="0" w:space="0" w:color="auto"/>
            <w:left w:val="none" w:sz="0" w:space="0" w:color="auto"/>
            <w:bottom w:val="none" w:sz="0" w:space="0" w:color="auto"/>
            <w:right w:val="none" w:sz="0" w:space="0" w:color="auto"/>
          </w:divBdr>
        </w:div>
        <w:div w:id="1762019858">
          <w:marLeft w:val="0"/>
          <w:marRight w:val="0"/>
          <w:marTop w:val="0"/>
          <w:marBottom w:val="0"/>
          <w:divBdr>
            <w:top w:val="none" w:sz="0" w:space="0" w:color="auto"/>
            <w:left w:val="none" w:sz="0" w:space="0" w:color="auto"/>
            <w:bottom w:val="none" w:sz="0" w:space="0" w:color="auto"/>
            <w:right w:val="none" w:sz="0" w:space="0" w:color="auto"/>
          </w:divBdr>
        </w:div>
        <w:div w:id="860437352">
          <w:marLeft w:val="0"/>
          <w:marRight w:val="0"/>
          <w:marTop w:val="0"/>
          <w:marBottom w:val="0"/>
          <w:divBdr>
            <w:top w:val="none" w:sz="0" w:space="0" w:color="auto"/>
            <w:left w:val="none" w:sz="0" w:space="0" w:color="auto"/>
            <w:bottom w:val="none" w:sz="0" w:space="0" w:color="auto"/>
            <w:right w:val="none" w:sz="0" w:space="0" w:color="auto"/>
          </w:divBdr>
        </w:div>
      </w:divsChild>
    </w:div>
    <w:div w:id="478111114">
      <w:bodyDiv w:val="1"/>
      <w:marLeft w:val="0"/>
      <w:marRight w:val="0"/>
      <w:marTop w:val="0"/>
      <w:marBottom w:val="0"/>
      <w:divBdr>
        <w:top w:val="none" w:sz="0" w:space="0" w:color="auto"/>
        <w:left w:val="none" w:sz="0" w:space="0" w:color="auto"/>
        <w:bottom w:val="none" w:sz="0" w:space="0" w:color="auto"/>
        <w:right w:val="none" w:sz="0" w:space="0" w:color="auto"/>
      </w:divBdr>
      <w:divsChild>
        <w:div w:id="491070974">
          <w:marLeft w:val="0"/>
          <w:marRight w:val="0"/>
          <w:marTop w:val="0"/>
          <w:marBottom w:val="0"/>
          <w:divBdr>
            <w:top w:val="none" w:sz="0" w:space="0" w:color="auto"/>
            <w:left w:val="none" w:sz="0" w:space="0" w:color="auto"/>
            <w:bottom w:val="none" w:sz="0" w:space="0" w:color="auto"/>
            <w:right w:val="none" w:sz="0" w:space="0" w:color="auto"/>
          </w:divBdr>
        </w:div>
        <w:div w:id="483477162">
          <w:marLeft w:val="0"/>
          <w:marRight w:val="0"/>
          <w:marTop w:val="0"/>
          <w:marBottom w:val="0"/>
          <w:divBdr>
            <w:top w:val="none" w:sz="0" w:space="0" w:color="auto"/>
            <w:left w:val="none" w:sz="0" w:space="0" w:color="auto"/>
            <w:bottom w:val="none" w:sz="0" w:space="0" w:color="auto"/>
            <w:right w:val="none" w:sz="0" w:space="0" w:color="auto"/>
          </w:divBdr>
        </w:div>
        <w:div w:id="260724232">
          <w:marLeft w:val="0"/>
          <w:marRight w:val="0"/>
          <w:marTop w:val="0"/>
          <w:marBottom w:val="0"/>
          <w:divBdr>
            <w:top w:val="none" w:sz="0" w:space="0" w:color="auto"/>
            <w:left w:val="none" w:sz="0" w:space="0" w:color="auto"/>
            <w:bottom w:val="none" w:sz="0" w:space="0" w:color="auto"/>
            <w:right w:val="none" w:sz="0" w:space="0" w:color="auto"/>
          </w:divBdr>
        </w:div>
      </w:divsChild>
    </w:div>
    <w:div w:id="1770151635">
      <w:bodyDiv w:val="1"/>
      <w:marLeft w:val="0"/>
      <w:marRight w:val="0"/>
      <w:marTop w:val="0"/>
      <w:marBottom w:val="0"/>
      <w:divBdr>
        <w:top w:val="none" w:sz="0" w:space="0" w:color="auto"/>
        <w:left w:val="none" w:sz="0" w:space="0" w:color="auto"/>
        <w:bottom w:val="none" w:sz="0" w:space="0" w:color="auto"/>
        <w:right w:val="none" w:sz="0" w:space="0" w:color="auto"/>
      </w:divBdr>
      <w:divsChild>
        <w:div w:id="1543133048">
          <w:marLeft w:val="0"/>
          <w:marRight w:val="0"/>
          <w:marTop w:val="0"/>
          <w:marBottom w:val="0"/>
          <w:divBdr>
            <w:top w:val="none" w:sz="0" w:space="0" w:color="auto"/>
            <w:left w:val="none" w:sz="0" w:space="0" w:color="auto"/>
            <w:bottom w:val="none" w:sz="0" w:space="0" w:color="auto"/>
            <w:right w:val="none" w:sz="0" w:space="0" w:color="auto"/>
          </w:divBdr>
        </w:div>
        <w:div w:id="1270966954">
          <w:marLeft w:val="0"/>
          <w:marRight w:val="0"/>
          <w:marTop w:val="0"/>
          <w:marBottom w:val="0"/>
          <w:divBdr>
            <w:top w:val="none" w:sz="0" w:space="0" w:color="auto"/>
            <w:left w:val="none" w:sz="0" w:space="0" w:color="auto"/>
            <w:bottom w:val="none" w:sz="0" w:space="0" w:color="auto"/>
            <w:right w:val="none" w:sz="0" w:space="0" w:color="auto"/>
          </w:divBdr>
        </w:div>
        <w:div w:id="892931793">
          <w:marLeft w:val="0"/>
          <w:marRight w:val="0"/>
          <w:marTop w:val="0"/>
          <w:marBottom w:val="0"/>
          <w:divBdr>
            <w:top w:val="none" w:sz="0" w:space="0" w:color="auto"/>
            <w:left w:val="none" w:sz="0" w:space="0" w:color="auto"/>
            <w:bottom w:val="none" w:sz="0" w:space="0" w:color="auto"/>
            <w:right w:val="none" w:sz="0" w:space="0" w:color="auto"/>
          </w:divBdr>
        </w:div>
      </w:divsChild>
    </w:div>
    <w:div w:id="1799251310">
      <w:bodyDiv w:val="1"/>
      <w:marLeft w:val="0"/>
      <w:marRight w:val="0"/>
      <w:marTop w:val="0"/>
      <w:marBottom w:val="0"/>
      <w:divBdr>
        <w:top w:val="none" w:sz="0" w:space="0" w:color="auto"/>
        <w:left w:val="none" w:sz="0" w:space="0" w:color="auto"/>
        <w:bottom w:val="none" w:sz="0" w:space="0" w:color="auto"/>
        <w:right w:val="none" w:sz="0" w:space="0" w:color="auto"/>
      </w:divBdr>
      <w:divsChild>
        <w:div w:id="1358384277">
          <w:marLeft w:val="0"/>
          <w:marRight w:val="0"/>
          <w:marTop w:val="0"/>
          <w:marBottom w:val="0"/>
          <w:divBdr>
            <w:top w:val="none" w:sz="0" w:space="0" w:color="auto"/>
            <w:left w:val="none" w:sz="0" w:space="0" w:color="auto"/>
            <w:bottom w:val="none" w:sz="0" w:space="0" w:color="auto"/>
            <w:right w:val="none" w:sz="0" w:space="0" w:color="auto"/>
          </w:divBdr>
        </w:div>
        <w:div w:id="91047572">
          <w:marLeft w:val="0"/>
          <w:marRight w:val="0"/>
          <w:marTop w:val="0"/>
          <w:marBottom w:val="0"/>
          <w:divBdr>
            <w:top w:val="none" w:sz="0" w:space="0" w:color="auto"/>
            <w:left w:val="none" w:sz="0" w:space="0" w:color="auto"/>
            <w:bottom w:val="none" w:sz="0" w:space="0" w:color="auto"/>
            <w:right w:val="none" w:sz="0" w:space="0" w:color="auto"/>
          </w:divBdr>
        </w:div>
        <w:div w:id="779489167">
          <w:marLeft w:val="0"/>
          <w:marRight w:val="0"/>
          <w:marTop w:val="0"/>
          <w:marBottom w:val="0"/>
          <w:divBdr>
            <w:top w:val="none" w:sz="0" w:space="0" w:color="auto"/>
            <w:left w:val="none" w:sz="0" w:space="0" w:color="auto"/>
            <w:bottom w:val="none" w:sz="0" w:space="0" w:color="auto"/>
            <w:right w:val="none" w:sz="0" w:space="0" w:color="auto"/>
          </w:divBdr>
        </w:div>
      </w:divsChild>
    </w:div>
    <w:div w:id="1936741287">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sChild>
        <w:div w:id="71705252">
          <w:marLeft w:val="0"/>
          <w:marRight w:val="0"/>
          <w:marTop w:val="0"/>
          <w:marBottom w:val="0"/>
          <w:divBdr>
            <w:top w:val="none" w:sz="0" w:space="0" w:color="auto"/>
            <w:left w:val="none" w:sz="0" w:space="0" w:color="auto"/>
            <w:bottom w:val="none" w:sz="0" w:space="0" w:color="auto"/>
            <w:right w:val="none" w:sz="0" w:space="0" w:color="auto"/>
          </w:divBdr>
        </w:div>
        <w:div w:id="1831367159">
          <w:marLeft w:val="0"/>
          <w:marRight w:val="0"/>
          <w:marTop w:val="0"/>
          <w:marBottom w:val="0"/>
          <w:divBdr>
            <w:top w:val="none" w:sz="0" w:space="0" w:color="auto"/>
            <w:left w:val="none" w:sz="0" w:space="0" w:color="auto"/>
            <w:bottom w:val="none" w:sz="0" w:space="0" w:color="auto"/>
            <w:right w:val="none" w:sz="0" w:space="0" w:color="auto"/>
          </w:divBdr>
        </w:div>
        <w:div w:id="8544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proxy.tru.ca/login?url=https://search.ebscohost.com/login.aspx?direct=true&amp;db=edswss&amp;AN=000408869400018&amp;site=eds-live" TargetMode="External"/><Relationship Id="rId4" Type="http://schemas.openxmlformats.org/officeDocument/2006/relationships/hyperlink" Target="http://ezproxy.tru.ca/login?url=https://search.ebscohost.com/login.aspx?direct=true&amp;db=edswss&amp;AN=000320404000010&amp;site=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10087</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t00195821</dc:creator>
  <cp:keywords/>
  <dc:description/>
  <cp:lastModifiedBy>Melanie Minnabarriet</cp:lastModifiedBy>
  <cp:revision>8</cp:revision>
  <dcterms:created xsi:type="dcterms:W3CDTF">2018-03-13T18:20:00Z</dcterms:created>
  <dcterms:modified xsi:type="dcterms:W3CDTF">2018-04-12T15:21:00Z</dcterms:modified>
</cp:coreProperties>
</file>